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CellSpacing w:w="0" w:type="dxa"/>
        <w:tblCellMar>
          <w:left w:w="0" w:type="dxa"/>
          <w:right w:w="0" w:type="dxa"/>
        </w:tblCellMar>
        <w:tblLook w:val="04A0" w:firstRow="1" w:lastRow="0" w:firstColumn="1" w:lastColumn="0" w:noHBand="0" w:noVBand="1"/>
      </w:tblPr>
      <w:tblGrid>
        <w:gridCol w:w="3348"/>
        <w:gridCol w:w="6399"/>
      </w:tblGrid>
      <w:tr w:rsidR="00FC33A6" w:rsidRPr="00FC33A6" w:rsidTr="00FC33A6">
        <w:trPr>
          <w:tblCellSpacing w:w="0" w:type="dxa"/>
        </w:trPr>
        <w:tc>
          <w:tcPr>
            <w:tcW w:w="3348" w:type="dxa"/>
            <w:tcMar>
              <w:top w:w="0" w:type="dxa"/>
              <w:left w:w="108" w:type="dxa"/>
              <w:bottom w:w="0" w:type="dxa"/>
              <w:right w:w="108" w:type="dxa"/>
            </w:tcMar>
            <w:hideMark/>
          </w:tcPr>
          <w:p w:rsidR="00FC33A6" w:rsidRPr="00FC33A6" w:rsidRDefault="00FC33A6" w:rsidP="00FC33A6">
            <w:pPr>
              <w:pStyle w:val="NoSpacing"/>
            </w:pPr>
            <w:r w:rsidRPr="00FC33A6">
              <w:rPr>
                <w:lang w:val="vi-VN"/>
              </w:rPr>
              <w:t>BỘ KẾ HOẠCH VÀ ĐẦU TƯ</w:t>
            </w:r>
            <w:r w:rsidRPr="00FC33A6">
              <w:rPr>
                <w:lang w:val="vi-VN"/>
              </w:rPr>
              <w:br/>
              <w:t>-------</w:t>
            </w:r>
          </w:p>
        </w:tc>
        <w:tc>
          <w:tcPr>
            <w:tcW w:w="6399" w:type="dxa"/>
            <w:tcMar>
              <w:top w:w="0" w:type="dxa"/>
              <w:left w:w="108" w:type="dxa"/>
              <w:bottom w:w="0" w:type="dxa"/>
              <w:right w:w="108" w:type="dxa"/>
            </w:tcMar>
            <w:hideMark/>
          </w:tcPr>
          <w:p w:rsidR="00FC33A6" w:rsidRPr="00FC33A6" w:rsidRDefault="00FC33A6" w:rsidP="00FC33A6">
            <w:pPr>
              <w:pStyle w:val="NoSpacing"/>
              <w:ind w:right="-716"/>
            </w:pPr>
            <w:r w:rsidRPr="00FC33A6">
              <w:rPr>
                <w:lang w:val="vi-VN"/>
              </w:rPr>
              <w:t>CỘNG HÒA XÃ HỘI CHỦ NGHĨA VIỆT NAM</w:t>
            </w:r>
            <w:r w:rsidRPr="00FC33A6">
              <w:rPr>
                <w:lang w:val="vi-VN"/>
              </w:rPr>
              <w:br/>
              <w:t>Độc lập - Tự do - Hạnh phúc </w:t>
            </w:r>
            <w:r w:rsidRPr="00FC33A6">
              <w:rPr>
                <w:lang w:val="vi-VN"/>
              </w:rPr>
              <w:br/>
              <w:t>---------------</w:t>
            </w:r>
          </w:p>
        </w:tc>
      </w:tr>
      <w:tr w:rsidR="00FC33A6" w:rsidRPr="00FC33A6" w:rsidTr="00FC33A6">
        <w:trPr>
          <w:tblCellSpacing w:w="0" w:type="dxa"/>
        </w:trPr>
        <w:tc>
          <w:tcPr>
            <w:tcW w:w="3348" w:type="dxa"/>
            <w:tcMar>
              <w:top w:w="0" w:type="dxa"/>
              <w:left w:w="108" w:type="dxa"/>
              <w:bottom w:w="0" w:type="dxa"/>
              <w:right w:w="108" w:type="dxa"/>
            </w:tcMar>
            <w:hideMark/>
          </w:tcPr>
          <w:p w:rsidR="00FC33A6" w:rsidRPr="00FC33A6" w:rsidRDefault="00FC33A6" w:rsidP="00FC33A6">
            <w:pPr>
              <w:pStyle w:val="NoSpacing"/>
            </w:pPr>
            <w:r w:rsidRPr="00FC33A6">
              <w:rPr>
                <w:lang w:val="vi-VN"/>
              </w:rPr>
              <w:t>Số: </w:t>
            </w:r>
            <w:r w:rsidRPr="00FC33A6">
              <w:t>01</w:t>
            </w:r>
            <w:r w:rsidRPr="00FC33A6">
              <w:rPr>
                <w:lang w:val="vi-VN"/>
              </w:rPr>
              <w:t>/2017/TT-BKHĐT</w:t>
            </w:r>
          </w:p>
        </w:tc>
        <w:tc>
          <w:tcPr>
            <w:tcW w:w="6399" w:type="dxa"/>
            <w:tcMar>
              <w:top w:w="0" w:type="dxa"/>
              <w:left w:w="108" w:type="dxa"/>
              <w:bottom w:w="0" w:type="dxa"/>
              <w:right w:w="108" w:type="dxa"/>
            </w:tcMar>
            <w:hideMark/>
          </w:tcPr>
          <w:p w:rsidR="00FC33A6" w:rsidRPr="00FC33A6" w:rsidRDefault="00FC33A6" w:rsidP="00FC33A6">
            <w:pPr>
              <w:pStyle w:val="NoSpacing"/>
            </w:pPr>
            <w:r w:rsidRPr="00FC33A6">
              <w:rPr>
                <w:i/>
                <w:iCs/>
                <w:lang w:val="vi-VN"/>
              </w:rPr>
              <w:t>Hà Nội, ngày </w:t>
            </w:r>
            <w:r w:rsidRPr="00FC33A6">
              <w:rPr>
                <w:i/>
                <w:iCs/>
              </w:rPr>
              <w:t>14 </w:t>
            </w:r>
            <w:r w:rsidRPr="00FC33A6">
              <w:rPr>
                <w:i/>
                <w:iCs/>
                <w:lang w:val="vi-VN"/>
              </w:rPr>
              <w:t>tháng 02 năm 2017</w:t>
            </w:r>
          </w:p>
        </w:tc>
      </w:tr>
    </w:tbl>
    <w:p w:rsidR="00FC33A6" w:rsidRPr="00FC33A6" w:rsidRDefault="00FC33A6" w:rsidP="00FC33A6">
      <w:pPr>
        <w:pStyle w:val="NoSpacing"/>
        <w:rPr>
          <w:color w:val="000000"/>
        </w:rPr>
      </w:pPr>
      <w:r w:rsidRPr="00FC33A6">
        <w:rPr>
          <w:color w:val="000000"/>
        </w:rPr>
        <w:t> </w:t>
      </w:r>
    </w:p>
    <w:p w:rsidR="00FC33A6" w:rsidRPr="00FC33A6" w:rsidRDefault="00FC33A6" w:rsidP="00FC33A6">
      <w:pPr>
        <w:pStyle w:val="NoSpacing"/>
        <w:jc w:val="center"/>
        <w:rPr>
          <w:color w:val="000000"/>
        </w:rPr>
      </w:pPr>
      <w:bookmarkStart w:id="0" w:name="loai_1"/>
      <w:r w:rsidRPr="00FC33A6">
        <w:rPr>
          <w:color w:val="000000"/>
          <w:lang w:val="vi-VN"/>
        </w:rPr>
        <w:t>THÔNG TƯ</w:t>
      </w:r>
      <w:bookmarkEnd w:id="0"/>
    </w:p>
    <w:p w:rsidR="00FC33A6" w:rsidRPr="00FC33A6" w:rsidRDefault="00FC33A6" w:rsidP="00FC33A6">
      <w:pPr>
        <w:pStyle w:val="NoSpacing"/>
        <w:jc w:val="center"/>
        <w:rPr>
          <w:color w:val="000000"/>
        </w:rPr>
      </w:pPr>
      <w:bookmarkStart w:id="1" w:name="loai_1_name"/>
      <w:r w:rsidRPr="00FC33A6">
        <w:rPr>
          <w:color w:val="000000"/>
          <w:lang w:val="vi-VN"/>
        </w:rPr>
        <w:t>HƯỚNG DẪN QUY TRÌNH LẬP KẾ HOẠCH ĐẦU TƯ CẤP XÃ THỰC HIỆN CÁC CHƯƠNG TRÌNH MỤC TIÊU QUỐC GIA</w:t>
      </w:r>
      <w:bookmarkEnd w:id="1"/>
    </w:p>
    <w:p w:rsidR="00FC33A6" w:rsidRPr="00FC33A6" w:rsidRDefault="00FC33A6" w:rsidP="00FC33A6">
      <w:pPr>
        <w:pStyle w:val="NoSpacing"/>
        <w:rPr>
          <w:color w:val="000000"/>
        </w:rPr>
      </w:pPr>
      <w:r w:rsidRPr="00FC33A6">
        <w:rPr>
          <w:i/>
          <w:iCs/>
          <w:color w:val="000000"/>
          <w:lang w:val="vi-VN"/>
        </w:rPr>
        <w:t>Căn cứ Luật Đầu tư công s</w:t>
      </w:r>
      <w:r w:rsidRPr="00FC33A6">
        <w:rPr>
          <w:i/>
          <w:iCs/>
          <w:color w:val="000000"/>
        </w:rPr>
        <w:t>ố</w:t>
      </w:r>
      <w:r w:rsidRPr="00FC33A6">
        <w:rPr>
          <w:i/>
          <w:iCs/>
          <w:color w:val="000000"/>
          <w:lang w:val="vi-VN"/>
        </w:rPr>
        <w:t> 49/2014/QH13 ngày 18</w:t>
      </w:r>
      <w:r w:rsidRPr="00FC33A6">
        <w:rPr>
          <w:i/>
          <w:iCs/>
          <w:color w:val="000000"/>
        </w:rPr>
        <w:t>/</w:t>
      </w:r>
      <w:r w:rsidRPr="00FC33A6">
        <w:rPr>
          <w:i/>
          <w:iCs/>
          <w:color w:val="000000"/>
          <w:lang w:val="vi-VN"/>
        </w:rPr>
        <w:t>06</w:t>
      </w:r>
      <w:r w:rsidRPr="00FC33A6">
        <w:rPr>
          <w:i/>
          <w:iCs/>
          <w:color w:val="000000"/>
        </w:rPr>
        <w:t>/</w:t>
      </w:r>
      <w:r w:rsidRPr="00FC33A6">
        <w:rPr>
          <w:i/>
          <w:iCs/>
          <w:color w:val="000000"/>
          <w:lang w:val="vi-VN"/>
        </w:rPr>
        <w:t>2014;</w:t>
      </w:r>
    </w:p>
    <w:p w:rsidR="00FC33A6" w:rsidRPr="00FC33A6" w:rsidRDefault="00FC33A6" w:rsidP="00FC33A6">
      <w:pPr>
        <w:pStyle w:val="NoSpacing"/>
        <w:rPr>
          <w:color w:val="000000"/>
        </w:rPr>
      </w:pPr>
      <w:r w:rsidRPr="00FC33A6">
        <w:rPr>
          <w:i/>
          <w:iCs/>
          <w:color w:val="000000"/>
          <w:lang w:val="vi-VN"/>
        </w:rPr>
        <w:t>Căn cứ Nghị định số </w:t>
      </w:r>
      <w:hyperlink r:id="rId5" w:tgtFrame="_blank" w:history="1">
        <w:r w:rsidRPr="00FC33A6">
          <w:rPr>
            <w:i/>
            <w:iCs/>
            <w:color w:val="0E70C3"/>
            <w:lang w:val="vi-VN"/>
          </w:rPr>
          <w:t>136/2015/NĐ-CP</w:t>
        </w:r>
      </w:hyperlink>
      <w:r w:rsidRPr="00FC33A6">
        <w:rPr>
          <w:i/>
          <w:iCs/>
          <w:color w:val="000000"/>
          <w:lang w:val="vi-VN"/>
        </w:rPr>
        <w:t> ngày 31/12/2015 của Chính ph</w:t>
      </w:r>
      <w:r w:rsidRPr="00FC33A6">
        <w:rPr>
          <w:i/>
          <w:iCs/>
          <w:color w:val="000000"/>
        </w:rPr>
        <w:t>ủ </w:t>
      </w:r>
      <w:r w:rsidRPr="00FC33A6">
        <w:rPr>
          <w:i/>
          <w:iCs/>
          <w:color w:val="000000"/>
          <w:lang w:val="vi-VN"/>
        </w:rPr>
        <w:t>về hướng d</w:t>
      </w:r>
      <w:r w:rsidRPr="00FC33A6">
        <w:rPr>
          <w:i/>
          <w:iCs/>
          <w:color w:val="000000"/>
        </w:rPr>
        <w:t>ẫ</w:t>
      </w:r>
      <w:r w:rsidRPr="00FC33A6">
        <w:rPr>
          <w:i/>
          <w:iCs/>
          <w:color w:val="000000"/>
          <w:lang w:val="vi-VN"/>
        </w:rPr>
        <w:t>n thi hành Luật Đầu tư công;</w:t>
      </w:r>
    </w:p>
    <w:p w:rsidR="00FC33A6" w:rsidRPr="00FC33A6" w:rsidRDefault="00FC33A6" w:rsidP="00FC33A6">
      <w:pPr>
        <w:pStyle w:val="NoSpacing"/>
        <w:rPr>
          <w:color w:val="000000"/>
        </w:rPr>
      </w:pPr>
      <w:r w:rsidRPr="00FC33A6">
        <w:rPr>
          <w:i/>
          <w:iCs/>
          <w:color w:val="000000"/>
          <w:lang w:val="vi-VN"/>
        </w:rPr>
        <w:t>Căn cứ Nghị định số </w:t>
      </w:r>
      <w:hyperlink r:id="rId6" w:tgtFrame="_blank" w:history="1">
        <w:r w:rsidRPr="00FC33A6">
          <w:rPr>
            <w:i/>
            <w:iCs/>
            <w:color w:val="0E70C3"/>
            <w:lang w:val="vi-VN"/>
          </w:rPr>
          <w:t>77/2015/NĐ-CP</w:t>
        </w:r>
      </w:hyperlink>
      <w:r w:rsidRPr="00FC33A6">
        <w:rPr>
          <w:i/>
          <w:iCs/>
          <w:color w:val="000000"/>
          <w:lang w:val="vi-VN"/>
        </w:rPr>
        <w:t> ngày </w:t>
      </w:r>
      <w:r w:rsidRPr="00FC33A6">
        <w:rPr>
          <w:i/>
          <w:iCs/>
          <w:color w:val="000000"/>
        </w:rPr>
        <w:t>1</w:t>
      </w:r>
      <w:r w:rsidRPr="00FC33A6">
        <w:rPr>
          <w:i/>
          <w:iCs/>
          <w:color w:val="000000"/>
          <w:lang w:val="vi-VN"/>
        </w:rPr>
        <w:t>0/9/20</w:t>
      </w:r>
      <w:r w:rsidRPr="00FC33A6">
        <w:rPr>
          <w:i/>
          <w:iCs/>
          <w:color w:val="000000"/>
        </w:rPr>
        <w:t>1</w:t>
      </w:r>
      <w:r w:rsidRPr="00FC33A6">
        <w:rPr>
          <w:i/>
          <w:iCs/>
          <w:color w:val="000000"/>
          <w:lang w:val="vi-VN"/>
        </w:rPr>
        <w:t>5 của Chính phủ về kế hoạch đầu tư công trung hạn và hằng năm;</w:t>
      </w:r>
    </w:p>
    <w:p w:rsidR="00FC33A6" w:rsidRPr="00FC33A6" w:rsidRDefault="00FC33A6" w:rsidP="00FC33A6">
      <w:pPr>
        <w:pStyle w:val="NoSpacing"/>
        <w:rPr>
          <w:color w:val="000000"/>
        </w:rPr>
      </w:pPr>
      <w:r w:rsidRPr="00FC33A6">
        <w:rPr>
          <w:i/>
          <w:iCs/>
          <w:color w:val="000000"/>
          <w:lang w:val="vi-VN"/>
        </w:rPr>
        <w:t>Căn cứ Nghị định số </w:t>
      </w:r>
      <w:hyperlink r:id="rId7" w:tgtFrame="_blank" w:history="1">
        <w:r w:rsidRPr="00FC33A6">
          <w:rPr>
            <w:i/>
            <w:iCs/>
            <w:color w:val="0E70C3"/>
            <w:lang w:val="vi-VN"/>
          </w:rPr>
          <w:t>116/2008/NĐ-CP</w:t>
        </w:r>
      </w:hyperlink>
      <w:r w:rsidRPr="00FC33A6">
        <w:rPr>
          <w:i/>
          <w:iCs/>
          <w:color w:val="000000"/>
          <w:lang w:val="vi-VN"/>
        </w:rPr>
        <w:t> ngày 14/11/2008 của Chính ph</w:t>
      </w:r>
      <w:r w:rsidRPr="00FC33A6">
        <w:rPr>
          <w:i/>
          <w:iCs/>
          <w:color w:val="000000"/>
        </w:rPr>
        <w:t>ủ </w:t>
      </w:r>
      <w:r w:rsidRPr="00FC33A6">
        <w:rPr>
          <w:i/>
          <w:iCs/>
          <w:color w:val="000000"/>
          <w:lang w:val="vi-VN"/>
        </w:rPr>
        <w:t>quy định chức năng, nhiệm vụ, quy</w:t>
      </w:r>
      <w:r w:rsidRPr="00FC33A6">
        <w:rPr>
          <w:i/>
          <w:iCs/>
          <w:color w:val="000000"/>
        </w:rPr>
        <w:t>ề</w:t>
      </w:r>
      <w:r w:rsidRPr="00FC33A6">
        <w:rPr>
          <w:i/>
          <w:iCs/>
          <w:color w:val="000000"/>
          <w:lang w:val="vi-VN"/>
        </w:rPr>
        <w:t>n hạn và cơ cấu tổ chức của Bộ Kế hoạch và Đầu tư;</w:t>
      </w:r>
    </w:p>
    <w:p w:rsidR="00FC33A6" w:rsidRPr="00FC33A6" w:rsidRDefault="00FC33A6" w:rsidP="00FC33A6">
      <w:pPr>
        <w:pStyle w:val="NoSpacing"/>
        <w:rPr>
          <w:color w:val="000000"/>
        </w:rPr>
      </w:pPr>
      <w:r w:rsidRPr="00FC33A6">
        <w:rPr>
          <w:i/>
          <w:iCs/>
          <w:color w:val="000000"/>
          <w:lang w:val="vi-VN"/>
        </w:rPr>
        <w:t>Căn cứ Quyết định số </w:t>
      </w:r>
      <w:hyperlink r:id="rId8" w:tgtFrame="_blank" w:history="1">
        <w:r w:rsidRPr="00FC33A6">
          <w:rPr>
            <w:i/>
            <w:iCs/>
            <w:color w:val="0E70C3"/>
            <w:lang w:val="vi-VN"/>
          </w:rPr>
          <w:t>41/2016/QĐ-TTg</w:t>
        </w:r>
      </w:hyperlink>
      <w:r w:rsidRPr="00FC33A6">
        <w:rPr>
          <w:i/>
          <w:iCs/>
          <w:color w:val="000000"/>
          <w:lang w:val="vi-VN"/>
        </w:rPr>
        <w:t> ngày 10/10/2016 của Thủ tướng Chính phủ về ban hành quy chế quản lý, điều hành thực hiện các chương trình mục tiêu quốc gi</w:t>
      </w:r>
      <w:r w:rsidRPr="00FC33A6">
        <w:rPr>
          <w:i/>
          <w:iCs/>
          <w:color w:val="000000"/>
        </w:rPr>
        <w:t>a</w:t>
      </w:r>
      <w:r w:rsidRPr="00FC33A6">
        <w:rPr>
          <w:i/>
          <w:iCs/>
          <w:color w:val="000000"/>
          <w:lang w:val="vi-VN"/>
        </w:rPr>
        <w:t>.</w:t>
      </w:r>
    </w:p>
    <w:p w:rsidR="00FC33A6" w:rsidRPr="00FC33A6" w:rsidRDefault="00FC33A6" w:rsidP="00FC33A6">
      <w:pPr>
        <w:pStyle w:val="NoSpacing"/>
        <w:rPr>
          <w:color w:val="000000"/>
        </w:rPr>
      </w:pPr>
      <w:r w:rsidRPr="00FC33A6">
        <w:rPr>
          <w:i/>
          <w:iCs/>
          <w:color w:val="000000"/>
          <w:lang w:val="vi-VN"/>
        </w:rPr>
        <w:t>Theo đề nghị của Vụ trưởng Vụ Kinh tế Nông nghiệp,</w:t>
      </w:r>
    </w:p>
    <w:p w:rsidR="00FC33A6" w:rsidRPr="00FC33A6" w:rsidRDefault="00FC33A6" w:rsidP="00FC33A6">
      <w:pPr>
        <w:pStyle w:val="NoSpacing"/>
        <w:rPr>
          <w:color w:val="000000"/>
        </w:rPr>
      </w:pPr>
      <w:r w:rsidRPr="00FC33A6">
        <w:rPr>
          <w:i/>
          <w:iCs/>
          <w:color w:val="000000"/>
          <w:lang w:val="vi-VN"/>
        </w:rPr>
        <w:t>Bộ trưở</w:t>
      </w:r>
      <w:r w:rsidRPr="00FC33A6">
        <w:rPr>
          <w:i/>
          <w:iCs/>
          <w:color w:val="000000"/>
        </w:rPr>
        <w:t>n</w:t>
      </w:r>
      <w:r w:rsidRPr="00FC33A6">
        <w:rPr>
          <w:i/>
          <w:iCs/>
          <w:color w:val="000000"/>
          <w:lang w:val="vi-VN"/>
        </w:rPr>
        <w:t>g Bộ Kế hoạch và Đầu tư ban hành Thông tư hướ</w:t>
      </w:r>
      <w:r w:rsidRPr="00FC33A6">
        <w:rPr>
          <w:i/>
          <w:iCs/>
          <w:color w:val="000000"/>
        </w:rPr>
        <w:t>n</w:t>
      </w:r>
      <w:r w:rsidRPr="00FC33A6">
        <w:rPr>
          <w:i/>
          <w:iCs/>
          <w:color w:val="000000"/>
          <w:lang w:val="vi-VN"/>
        </w:rPr>
        <w:t>g d</w:t>
      </w:r>
      <w:r w:rsidRPr="00FC33A6">
        <w:rPr>
          <w:i/>
          <w:iCs/>
          <w:color w:val="000000"/>
        </w:rPr>
        <w:t>ẫ</w:t>
      </w:r>
      <w:r w:rsidRPr="00FC33A6">
        <w:rPr>
          <w:i/>
          <w:iCs/>
          <w:color w:val="000000"/>
          <w:lang w:val="vi-VN"/>
        </w:rPr>
        <w:t>n quy trình lập kế hoạch đầu tư cấp xã thực hiện các chương trình mục tiêu quốc gia:</w:t>
      </w:r>
    </w:p>
    <w:p w:rsidR="00FC33A6" w:rsidRPr="00FC33A6" w:rsidRDefault="00FC33A6" w:rsidP="00FC33A6">
      <w:pPr>
        <w:pStyle w:val="NoSpacing"/>
        <w:rPr>
          <w:color w:val="000000"/>
        </w:rPr>
      </w:pPr>
      <w:bookmarkStart w:id="2" w:name="dieu_1"/>
      <w:r w:rsidRPr="00FC33A6">
        <w:rPr>
          <w:color w:val="000000"/>
          <w:lang w:val="vi-VN"/>
        </w:rPr>
        <w:t>Điều 1. Phạm vi điều chỉnh và đối tượng áp dụng</w:t>
      </w:r>
      <w:bookmarkEnd w:id="2"/>
    </w:p>
    <w:p w:rsidR="00FC33A6" w:rsidRPr="00FC33A6" w:rsidRDefault="00FC33A6" w:rsidP="00FC33A6">
      <w:pPr>
        <w:pStyle w:val="NoSpacing"/>
        <w:rPr>
          <w:color w:val="000000"/>
        </w:rPr>
      </w:pPr>
      <w:r w:rsidRPr="00FC33A6">
        <w:rPr>
          <w:color w:val="000000"/>
          <w:lang w:val="vi-VN"/>
        </w:rPr>
        <w:t>1. Thông tư này hướng dẫn quy trình lập kế hoạch đầu tư cấp xã thực hiện các chương trình mục tiêu quốc gia trung hạn và hàng năm (sau đây gọi là k</w:t>
      </w:r>
      <w:r w:rsidRPr="00FC33A6">
        <w:rPr>
          <w:color w:val="000000"/>
        </w:rPr>
        <w:t>ế </w:t>
      </w:r>
      <w:r w:rsidRPr="00FC33A6">
        <w:rPr>
          <w:color w:val="000000"/>
          <w:lang w:val="vi-VN"/>
        </w:rPr>
        <w:t>hoạch đầu tư cấp xã).</w:t>
      </w:r>
    </w:p>
    <w:p w:rsidR="00FC33A6" w:rsidRPr="00FC33A6" w:rsidRDefault="00FC33A6" w:rsidP="00FC33A6">
      <w:pPr>
        <w:pStyle w:val="NoSpacing"/>
        <w:rPr>
          <w:color w:val="000000"/>
        </w:rPr>
      </w:pPr>
      <w:r w:rsidRPr="00FC33A6">
        <w:rPr>
          <w:color w:val="000000"/>
          <w:lang w:val="vi-VN"/>
        </w:rPr>
        <w:t>2. Thông tư này áp dụng đối với cơ quan, tổ chức, cá nhân liên quan đến thực hiện các dự án đầu tư cấp xã thuộc các chương trình mục tiêu quốc gia.</w:t>
      </w:r>
    </w:p>
    <w:p w:rsidR="00FC33A6" w:rsidRPr="00FC33A6" w:rsidRDefault="00FC33A6" w:rsidP="00FC33A6">
      <w:pPr>
        <w:pStyle w:val="NoSpacing"/>
        <w:rPr>
          <w:color w:val="000000"/>
        </w:rPr>
      </w:pPr>
      <w:bookmarkStart w:id="3" w:name="dieu_2"/>
      <w:r w:rsidRPr="00FC33A6">
        <w:rPr>
          <w:color w:val="000000"/>
        </w:rPr>
        <w:t>Điều 2. Căn cứ lập kế hoạch đầu tư cấp xã</w:t>
      </w:r>
      <w:bookmarkEnd w:id="3"/>
    </w:p>
    <w:p w:rsidR="00FC33A6" w:rsidRPr="00FC33A6" w:rsidRDefault="00FC33A6" w:rsidP="00FC33A6">
      <w:pPr>
        <w:pStyle w:val="NoSpacing"/>
        <w:rPr>
          <w:color w:val="000000"/>
        </w:rPr>
      </w:pPr>
      <w:r w:rsidRPr="00FC33A6">
        <w:rPr>
          <w:color w:val="000000"/>
          <w:lang w:val="vi-VN"/>
        </w:rPr>
        <w:t>1. Các kế hoạch phát triển kinh tế - xã hội của địa phương, các qu</w:t>
      </w:r>
      <w:r w:rsidRPr="00FC33A6">
        <w:rPr>
          <w:color w:val="000000"/>
        </w:rPr>
        <w:t>y </w:t>
      </w:r>
      <w:r w:rsidRPr="00FC33A6">
        <w:rPr>
          <w:color w:val="000000"/>
          <w:lang w:val="vi-VN"/>
        </w:rPr>
        <w:t>hoạch có liên quan và đề án xâ</w:t>
      </w:r>
      <w:r w:rsidRPr="00FC33A6">
        <w:rPr>
          <w:color w:val="000000"/>
        </w:rPr>
        <w:t>y </w:t>
      </w:r>
      <w:r w:rsidRPr="00FC33A6">
        <w:rPr>
          <w:color w:val="000000"/>
          <w:lang w:val="vi-VN"/>
        </w:rPr>
        <w:t>dựng nông thôn mới cấp xã được cấp có thẩm quyền phê duyệt.</w:t>
      </w:r>
    </w:p>
    <w:p w:rsidR="00FC33A6" w:rsidRPr="00FC33A6" w:rsidRDefault="00FC33A6" w:rsidP="00FC33A6">
      <w:pPr>
        <w:pStyle w:val="NoSpacing"/>
        <w:rPr>
          <w:color w:val="000000"/>
        </w:rPr>
      </w:pPr>
      <w:r w:rsidRPr="00FC33A6">
        <w:rPr>
          <w:color w:val="000000"/>
          <w:lang w:val="vi-VN"/>
        </w:rPr>
        <w:t>2. Mục tiêu, đối tượng và tiêu chí của các chương trình mục tiêu quốc gia. Ưu tiên các dự án gắn với phát triển sản xuất và nâng cao thu nhập của người dân.</w:t>
      </w:r>
    </w:p>
    <w:p w:rsidR="00FC33A6" w:rsidRPr="00FC33A6" w:rsidRDefault="00FC33A6" w:rsidP="00FC33A6">
      <w:pPr>
        <w:pStyle w:val="NoSpacing"/>
        <w:rPr>
          <w:color w:val="000000"/>
        </w:rPr>
      </w:pPr>
      <w:r w:rsidRPr="00FC33A6">
        <w:rPr>
          <w:color w:val="000000"/>
          <w:lang w:val="vi-VN"/>
        </w:rPr>
        <w:t>3. Tình hình thực hiện kế hoạch phát triển k</w:t>
      </w:r>
      <w:r w:rsidRPr="00FC33A6">
        <w:rPr>
          <w:color w:val="000000"/>
        </w:rPr>
        <w:t>i</w:t>
      </w:r>
      <w:r w:rsidRPr="00FC33A6">
        <w:rPr>
          <w:color w:val="000000"/>
          <w:lang w:val="vi-VN"/>
        </w:rPr>
        <w:t>nh tế - xã hội và thực hiện các chương trình mục tiêu quốc gia giai đoạn trước.</w:t>
      </w:r>
    </w:p>
    <w:p w:rsidR="00FC33A6" w:rsidRPr="00FC33A6" w:rsidRDefault="00FC33A6" w:rsidP="00FC33A6">
      <w:pPr>
        <w:pStyle w:val="NoSpacing"/>
        <w:rPr>
          <w:color w:val="000000"/>
        </w:rPr>
      </w:pPr>
      <w:r w:rsidRPr="00FC33A6">
        <w:rPr>
          <w:color w:val="000000"/>
          <w:lang w:val="vi-VN"/>
        </w:rPr>
        <w:t>4. Nhu cầu và dự báo khả năng cân đối vốn (ngân sách trung ương, ngân sách tỉnh, huyện, xã, dân góp và các nguồn vốn hợp pháp khác) thực hiện các chương trình mục tiêu quốc gia.</w:t>
      </w:r>
    </w:p>
    <w:p w:rsidR="00FC33A6" w:rsidRPr="00FC33A6" w:rsidRDefault="00FC33A6" w:rsidP="00FC33A6">
      <w:pPr>
        <w:pStyle w:val="NoSpacing"/>
        <w:rPr>
          <w:color w:val="000000"/>
        </w:rPr>
      </w:pPr>
      <w:bookmarkStart w:id="4" w:name="dieu_3"/>
      <w:r w:rsidRPr="00FC33A6">
        <w:rPr>
          <w:color w:val="000000"/>
          <w:lang w:val="vi-VN"/>
        </w:rPr>
        <w:t>Điều 3. Nguyên tắc lập kế hoạch đầu tư cấp xã</w:t>
      </w:r>
      <w:bookmarkEnd w:id="4"/>
    </w:p>
    <w:p w:rsidR="00FC33A6" w:rsidRPr="00FC33A6" w:rsidRDefault="00FC33A6" w:rsidP="00FC33A6">
      <w:pPr>
        <w:pStyle w:val="NoSpacing"/>
        <w:rPr>
          <w:color w:val="000000"/>
        </w:rPr>
      </w:pPr>
      <w:r w:rsidRPr="00FC33A6">
        <w:rPr>
          <w:color w:val="000000"/>
          <w:lang w:val="vi-VN"/>
        </w:rPr>
        <w:t>1. Có sự tham gia của các tổ chức và cộng đồng dân cư trên địa bàn thôn, xã.</w:t>
      </w:r>
    </w:p>
    <w:p w:rsidR="00FC33A6" w:rsidRPr="00FC33A6" w:rsidRDefault="00FC33A6" w:rsidP="00FC33A6">
      <w:pPr>
        <w:pStyle w:val="NoSpacing"/>
        <w:rPr>
          <w:color w:val="000000"/>
        </w:rPr>
      </w:pPr>
      <w:r w:rsidRPr="00FC33A6">
        <w:rPr>
          <w:color w:val="000000"/>
          <w:lang w:val="vi-VN"/>
        </w:rPr>
        <w:t>2. Thực hiện dân chủ, công khai và minh bạch.</w:t>
      </w:r>
    </w:p>
    <w:p w:rsidR="00FC33A6" w:rsidRPr="00FC33A6" w:rsidRDefault="00FC33A6" w:rsidP="00FC33A6">
      <w:pPr>
        <w:pStyle w:val="NoSpacing"/>
        <w:rPr>
          <w:color w:val="000000"/>
        </w:rPr>
      </w:pPr>
      <w:r w:rsidRPr="00FC33A6">
        <w:rPr>
          <w:color w:val="000000"/>
          <w:lang w:val="vi-VN"/>
        </w:rPr>
        <w:lastRenderedPageBreak/>
        <w:t>3. Đảm bảo khả n</w:t>
      </w:r>
      <w:r w:rsidRPr="00FC33A6">
        <w:rPr>
          <w:color w:val="000000"/>
        </w:rPr>
        <w:t>ă</w:t>
      </w:r>
      <w:r w:rsidRPr="00FC33A6">
        <w:rPr>
          <w:color w:val="000000"/>
          <w:lang w:val="vi-VN"/>
        </w:rPr>
        <w:t>ng cân đối nguồn lực của các cấp, khả năng đ</w:t>
      </w:r>
      <w:r w:rsidRPr="00FC33A6">
        <w:rPr>
          <w:color w:val="000000"/>
        </w:rPr>
        <w:t>ó</w:t>
      </w:r>
      <w:r w:rsidRPr="00FC33A6">
        <w:rPr>
          <w:color w:val="000000"/>
          <w:lang w:val="vi-VN"/>
        </w:rPr>
        <w:t>ng góp nguồn lực của cộng đồng.</w:t>
      </w:r>
    </w:p>
    <w:p w:rsidR="00FC33A6" w:rsidRPr="00FC33A6" w:rsidRDefault="00FC33A6" w:rsidP="00FC33A6">
      <w:pPr>
        <w:pStyle w:val="NoSpacing"/>
        <w:rPr>
          <w:color w:val="000000"/>
        </w:rPr>
      </w:pPr>
      <w:bookmarkStart w:id="5" w:name="dieu_4"/>
      <w:r w:rsidRPr="00FC33A6">
        <w:rPr>
          <w:color w:val="000000"/>
          <w:lang w:val="vi-VN"/>
        </w:rPr>
        <w:t>Điều 4. Nội dung kế hoạch đầu tư cấp xã</w:t>
      </w:r>
      <w:bookmarkEnd w:id="5"/>
    </w:p>
    <w:p w:rsidR="00FC33A6" w:rsidRPr="00FC33A6" w:rsidRDefault="00FC33A6" w:rsidP="00FC33A6">
      <w:pPr>
        <w:pStyle w:val="NoSpacing"/>
        <w:rPr>
          <w:color w:val="000000"/>
        </w:rPr>
      </w:pPr>
      <w:r w:rsidRPr="00FC33A6">
        <w:rPr>
          <w:color w:val="000000"/>
          <w:lang w:val="vi-VN"/>
        </w:rPr>
        <w:t>1. Tình hình thực hiện kế hoạch đầu tư cấp xã giai đoạn trước.</w:t>
      </w:r>
    </w:p>
    <w:p w:rsidR="00FC33A6" w:rsidRPr="00FC33A6" w:rsidRDefault="00FC33A6" w:rsidP="00FC33A6">
      <w:pPr>
        <w:pStyle w:val="NoSpacing"/>
        <w:rPr>
          <w:color w:val="000000"/>
        </w:rPr>
      </w:pPr>
      <w:r w:rsidRPr="00FC33A6">
        <w:rPr>
          <w:color w:val="000000"/>
          <w:lang w:val="vi-VN"/>
        </w:rPr>
        <w:t>2. Mục tiêu, định hướng đầu tư trong kế hoạch trung hạn/hàng năm</w:t>
      </w:r>
      <w:r w:rsidRPr="00FC33A6">
        <w:rPr>
          <w:color w:val="000000"/>
        </w:rPr>
        <w:t>.</w:t>
      </w:r>
    </w:p>
    <w:p w:rsidR="00FC33A6" w:rsidRPr="00FC33A6" w:rsidRDefault="00FC33A6" w:rsidP="00FC33A6">
      <w:pPr>
        <w:pStyle w:val="NoSpacing"/>
        <w:rPr>
          <w:color w:val="000000"/>
        </w:rPr>
      </w:pPr>
      <w:r w:rsidRPr="00FC33A6">
        <w:rPr>
          <w:color w:val="000000"/>
          <w:lang w:val="vi-VN"/>
        </w:rPr>
        <w:t>3. Giải pháp và kiến nghị</w:t>
      </w:r>
      <w:r w:rsidRPr="00FC33A6">
        <w:rPr>
          <w:color w:val="000000"/>
        </w:rPr>
        <w:t>.</w:t>
      </w:r>
    </w:p>
    <w:p w:rsidR="00FC33A6" w:rsidRPr="00FC33A6" w:rsidRDefault="00FC33A6" w:rsidP="00FC33A6">
      <w:pPr>
        <w:pStyle w:val="NoSpacing"/>
        <w:rPr>
          <w:color w:val="000000"/>
        </w:rPr>
      </w:pPr>
      <w:r w:rsidRPr="00FC33A6">
        <w:rPr>
          <w:color w:val="000000"/>
          <w:lang w:val="vi-VN"/>
        </w:rPr>
        <w:t>4. Danh mục dự án đầu tư.</w:t>
      </w:r>
    </w:p>
    <w:p w:rsidR="00FC33A6" w:rsidRPr="00FC33A6" w:rsidRDefault="00FC33A6" w:rsidP="00FC33A6">
      <w:pPr>
        <w:pStyle w:val="NoSpacing"/>
        <w:rPr>
          <w:color w:val="000000"/>
        </w:rPr>
      </w:pPr>
      <w:r w:rsidRPr="00FC33A6">
        <w:rPr>
          <w:color w:val="000000"/>
          <w:lang w:val="vi-VN"/>
        </w:rPr>
        <w:t>M</w:t>
      </w:r>
      <w:r w:rsidRPr="00FC33A6">
        <w:rPr>
          <w:color w:val="000000"/>
        </w:rPr>
        <w:t>ẫ</w:t>
      </w:r>
      <w:r w:rsidRPr="00FC33A6">
        <w:rPr>
          <w:color w:val="000000"/>
          <w:lang w:val="vi-VN"/>
        </w:rPr>
        <w:t>u kế hoạch đầu tư cấp xã tại Phụ lục kèm theo Thông tư này.</w:t>
      </w:r>
    </w:p>
    <w:p w:rsidR="00FC33A6" w:rsidRPr="00FC33A6" w:rsidRDefault="00FC33A6" w:rsidP="00FC33A6">
      <w:pPr>
        <w:pStyle w:val="NoSpacing"/>
        <w:rPr>
          <w:color w:val="000000"/>
        </w:rPr>
      </w:pPr>
      <w:bookmarkStart w:id="6" w:name="dieu_5"/>
      <w:r w:rsidRPr="00FC33A6">
        <w:rPr>
          <w:color w:val="000000"/>
          <w:lang w:val="vi-VN"/>
        </w:rPr>
        <w:t>Điều 5. Quy trình lập kế hoạch</w:t>
      </w:r>
      <w:bookmarkEnd w:id="6"/>
    </w:p>
    <w:p w:rsidR="00FC33A6" w:rsidRPr="00FC33A6" w:rsidRDefault="00FC33A6" w:rsidP="00FC33A6">
      <w:pPr>
        <w:pStyle w:val="NoSpacing"/>
        <w:rPr>
          <w:color w:val="000000"/>
        </w:rPr>
      </w:pPr>
      <w:r w:rsidRPr="00FC33A6">
        <w:rPr>
          <w:color w:val="000000"/>
          <w:lang w:val="vi-VN"/>
        </w:rPr>
        <w:t>1. Đơn vị lập kế hoạch</w:t>
      </w:r>
    </w:p>
    <w:p w:rsidR="00FC33A6" w:rsidRPr="00FC33A6" w:rsidRDefault="00FC33A6" w:rsidP="00FC33A6">
      <w:pPr>
        <w:pStyle w:val="NoSpacing"/>
        <w:rPr>
          <w:color w:val="000000"/>
        </w:rPr>
      </w:pPr>
      <w:r w:rsidRPr="00FC33A6">
        <w:rPr>
          <w:color w:val="000000"/>
          <w:lang w:val="vi-VN"/>
        </w:rPr>
        <w:t>a) Tổ kế hoạch thôn (thôn hoặc đơn vị tương đương như xóm, ấp, bản,...) có từ 3 đến 5 thành viên, do Trưởng thôn làm Tổ trưởng và đề xuất thêm các thành viên khác. N</w:t>
      </w:r>
      <w:r w:rsidRPr="00FC33A6">
        <w:rPr>
          <w:color w:val="000000"/>
        </w:rPr>
        <w:t>ế</w:t>
      </w:r>
      <w:r w:rsidRPr="00FC33A6">
        <w:rPr>
          <w:color w:val="000000"/>
          <w:lang w:val="vi-VN"/>
        </w:rPr>
        <w:t>u đã có các tổ chức tương đương được công nhận thì tổ chức này là Tổ kế hoạch thôn.</w:t>
      </w:r>
    </w:p>
    <w:p w:rsidR="00FC33A6" w:rsidRPr="00FC33A6" w:rsidRDefault="00FC33A6" w:rsidP="00FC33A6">
      <w:pPr>
        <w:pStyle w:val="NoSpacing"/>
        <w:rPr>
          <w:color w:val="000000"/>
        </w:rPr>
      </w:pPr>
      <w:r w:rsidRPr="00FC33A6">
        <w:rPr>
          <w:color w:val="000000"/>
          <w:lang w:val="vi-VN"/>
        </w:rPr>
        <w:t>Sau khi được thành lập, Tổ trưởng Tổ kế hoạch thôn báo cáo Ủy ban nhân dân xã và thông báo danh sách thành viên của Tổ trên hệ thống truyền thanh của thôn hoặc b</w:t>
      </w:r>
      <w:r w:rsidRPr="00FC33A6">
        <w:rPr>
          <w:color w:val="000000"/>
        </w:rPr>
        <w:t>ằng</w:t>
      </w:r>
      <w:r w:rsidRPr="00FC33A6">
        <w:rPr>
          <w:color w:val="000000"/>
          <w:lang w:val="vi-VN"/>
        </w:rPr>
        <w:t> các hình thức thông tin khác tới người dân trong thôn. Trường hợp cần thiết, Ủy ban nhân dân xã có ý kiến đề nghị điều chỉnh, bổ sung thành viên của Tổ kế hoạch thôn.</w:t>
      </w:r>
    </w:p>
    <w:p w:rsidR="00FC33A6" w:rsidRPr="00FC33A6" w:rsidRDefault="00FC33A6" w:rsidP="00FC33A6">
      <w:pPr>
        <w:pStyle w:val="NoSpacing"/>
        <w:rPr>
          <w:color w:val="000000"/>
        </w:rPr>
      </w:pPr>
      <w:r w:rsidRPr="00FC33A6">
        <w:rPr>
          <w:color w:val="000000"/>
          <w:lang w:val="vi-VN"/>
        </w:rPr>
        <w:t>b) Ban quản lý cấp xã thực hiện các chương trình mục tiêu quốc gia (sau đây gọi là Ban quản lý xã) là đơn vị lập kế hoạch cấp xã.</w:t>
      </w:r>
    </w:p>
    <w:p w:rsidR="00FC33A6" w:rsidRPr="00FC33A6" w:rsidRDefault="00FC33A6" w:rsidP="00FC33A6">
      <w:pPr>
        <w:pStyle w:val="NoSpacing"/>
        <w:rPr>
          <w:color w:val="000000"/>
        </w:rPr>
      </w:pPr>
      <w:r w:rsidRPr="00FC33A6">
        <w:rPr>
          <w:color w:val="000000"/>
          <w:lang w:val="vi-VN"/>
        </w:rPr>
        <w:t>2. Chuẩn bị lập kế hoạch</w:t>
      </w:r>
    </w:p>
    <w:p w:rsidR="00FC33A6" w:rsidRPr="00FC33A6" w:rsidRDefault="00FC33A6" w:rsidP="00FC33A6">
      <w:pPr>
        <w:pStyle w:val="NoSpacing"/>
        <w:rPr>
          <w:color w:val="000000"/>
        </w:rPr>
      </w:pPr>
      <w:r w:rsidRPr="00FC33A6">
        <w:rPr>
          <w:color w:val="000000"/>
          <w:lang w:val="vi-VN"/>
        </w:rPr>
        <w:t>a) Căn cứ hướng dẫn của cấp trên về lập kế hoạch đầu tư công:</w:t>
      </w:r>
    </w:p>
    <w:p w:rsidR="00FC33A6" w:rsidRPr="00FC33A6" w:rsidRDefault="00FC33A6" w:rsidP="00FC33A6">
      <w:pPr>
        <w:pStyle w:val="NoSpacing"/>
        <w:rPr>
          <w:color w:val="000000"/>
        </w:rPr>
      </w:pPr>
      <w:r w:rsidRPr="00FC33A6">
        <w:rPr>
          <w:color w:val="000000"/>
          <w:lang w:val="vi-VN"/>
        </w:rPr>
        <w:t>Sở Kế hoạch và Đầu tư chủ trì, phối hợp với Sở Tài chính hướn</w:t>
      </w:r>
      <w:r w:rsidRPr="00FC33A6">
        <w:rPr>
          <w:color w:val="000000"/>
        </w:rPr>
        <w:t>g </w:t>
      </w:r>
      <w:r w:rsidRPr="00FC33A6">
        <w:rPr>
          <w:color w:val="000000"/>
          <w:lang w:val="vi-VN"/>
        </w:rPr>
        <w:t>dẫn các cơ quan, đơn vị cấp dưới về tổ chức, thực hiện lập kế hoạch đầu tư cấp xã; dự kiến nguồn vốn ngân sách nhà nước, nguồn vốn khác hỗ trợ xã thực hiện các chương trình mục tiêu quốc gia.</w:t>
      </w:r>
    </w:p>
    <w:p w:rsidR="00FC33A6" w:rsidRPr="00FC33A6" w:rsidRDefault="00FC33A6" w:rsidP="00FC33A6">
      <w:pPr>
        <w:pStyle w:val="NoSpacing"/>
        <w:rPr>
          <w:color w:val="000000"/>
        </w:rPr>
      </w:pPr>
      <w:r w:rsidRPr="00FC33A6">
        <w:rPr>
          <w:color w:val="000000"/>
          <w:lang w:val="vi-VN"/>
        </w:rPr>
        <w:t>Ủy ban nhân dân cấp huyện dự kiến ngân sách cấp huyện, các nguồn vốn hợp pháp khác hỗ trợ xã thực hiện các chương trình mục tiêu quốc gia.</w:t>
      </w:r>
    </w:p>
    <w:p w:rsidR="00FC33A6" w:rsidRPr="00FC33A6" w:rsidRDefault="00FC33A6" w:rsidP="00FC33A6">
      <w:pPr>
        <w:pStyle w:val="NoSpacing"/>
        <w:rPr>
          <w:color w:val="000000"/>
        </w:rPr>
      </w:pPr>
      <w:r w:rsidRPr="00FC33A6">
        <w:rPr>
          <w:color w:val="000000"/>
          <w:lang w:val="vi-VN"/>
        </w:rPr>
        <w:t>b) Ban quản lý xã thực hiện các nhiệm vụ:</w:t>
      </w:r>
    </w:p>
    <w:p w:rsidR="00FC33A6" w:rsidRPr="00FC33A6" w:rsidRDefault="00FC33A6" w:rsidP="00FC33A6">
      <w:pPr>
        <w:pStyle w:val="NoSpacing"/>
        <w:rPr>
          <w:color w:val="000000"/>
        </w:rPr>
      </w:pPr>
      <w:r w:rsidRPr="00FC33A6">
        <w:rPr>
          <w:color w:val="000000"/>
          <w:lang w:val="vi-VN"/>
        </w:rPr>
        <w:t>Thông tin cho Tổ kế hoạch thôn về dự kiến ngân sách của xã, dự kiến mức hỗ trợ cho thôn (nếu có); nhắc lại mục tiêu, đối tượng, tiêu chí đầu tư của các chương trình mục tiêu quốc gia, định hướng đầu tư giai đoạn k</w:t>
      </w:r>
      <w:r w:rsidRPr="00FC33A6">
        <w:rPr>
          <w:color w:val="000000"/>
        </w:rPr>
        <w:t>ế </w:t>
      </w:r>
      <w:r w:rsidRPr="00FC33A6">
        <w:rPr>
          <w:color w:val="000000"/>
          <w:lang w:val="vi-VN"/>
        </w:rPr>
        <w:t>hoạch. Các thông tin nêu trên được gửi tới các thôn bằng văn bản và được niêm yết công khai tại trụ sở Ủy ban nhân dân xã.</w:t>
      </w:r>
    </w:p>
    <w:p w:rsidR="00FC33A6" w:rsidRPr="00FC33A6" w:rsidRDefault="00FC33A6" w:rsidP="00FC33A6">
      <w:pPr>
        <w:pStyle w:val="NoSpacing"/>
        <w:rPr>
          <w:color w:val="000000"/>
        </w:rPr>
      </w:pPr>
      <w:r w:rsidRPr="00FC33A6">
        <w:rPr>
          <w:color w:val="000000"/>
          <w:lang w:val="vi-VN"/>
        </w:rPr>
        <w:t>Hướng dẫn cho Tổ kế hoạch thôn về cách thức lựa chọn, ưu tiên các dự án đầu tư, cách thức tổ chức các cuộc họp đối với người dân nhằm đảm bảo các nguyên tắc lập kế hoạch đầu tư cấp xã có sự tham gia của cộng đồng.</w:t>
      </w:r>
    </w:p>
    <w:p w:rsidR="00FC33A6" w:rsidRPr="00FC33A6" w:rsidRDefault="00FC33A6" w:rsidP="00FC33A6">
      <w:pPr>
        <w:pStyle w:val="NoSpacing"/>
        <w:rPr>
          <w:color w:val="000000"/>
        </w:rPr>
      </w:pPr>
      <w:r w:rsidRPr="00FC33A6">
        <w:rPr>
          <w:color w:val="000000"/>
          <w:lang w:val="vi-VN"/>
        </w:rPr>
        <w:t>3. Họp kế hoạch cấp thôn</w:t>
      </w:r>
    </w:p>
    <w:p w:rsidR="00FC33A6" w:rsidRPr="00FC33A6" w:rsidRDefault="00FC33A6" w:rsidP="00FC33A6">
      <w:pPr>
        <w:pStyle w:val="NoSpacing"/>
        <w:rPr>
          <w:color w:val="000000"/>
        </w:rPr>
      </w:pPr>
      <w:r w:rsidRPr="00FC33A6">
        <w:rPr>
          <w:color w:val="000000"/>
          <w:lang w:val="vi-VN"/>
        </w:rPr>
        <w:lastRenderedPageBreak/>
        <w:t>Căn cứ hướng dẫn của Ban quản lý xã, Tổ kế hoạch thôn tổ chức họp thôn với thành phần là đại diện các hộ dân, cơ quan, tổ chức đóng trên địa bàn hoặc có liên quan (các cuộc họp thôn có thể được tổ chức lồng ghép với các cuộc họp có nội dung khác của thôn):</w:t>
      </w:r>
    </w:p>
    <w:p w:rsidR="00FC33A6" w:rsidRPr="00FC33A6" w:rsidRDefault="00FC33A6" w:rsidP="00FC33A6">
      <w:pPr>
        <w:pStyle w:val="NoSpacing"/>
        <w:rPr>
          <w:color w:val="000000"/>
        </w:rPr>
      </w:pPr>
      <w:r w:rsidRPr="00FC33A6">
        <w:rPr>
          <w:color w:val="000000"/>
          <w:lang w:val="vi-VN"/>
        </w:rPr>
        <w:t>a) Cuộc họp thôn được tổ chức để đánh giá tình hình thực hiện, xác định nhu cầu và lựa chọn dự án đầu tư (trên địa bàn thôn hoặc xã), lập Danh mục dự án đầu tư của thôn gửi Ban quản lý xã tổng hợp vào kế hoạch đầu tư cấp xã. Ban quản lý xã cử đại diện tham dự và hỗ trợ tổ chức họp thôn (nếu cần).</w:t>
      </w:r>
    </w:p>
    <w:p w:rsidR="00FC33A6" w:rsidRPr="00FC33A6" w:rsidRDefault="00FC33A6" w:rsidP="00FC33A6">
      <w:pPr>
        <w:pStyle w:val="NoSpacing"/>
        <w:rPr>
          <w:color w:val="000000"/>
        </w:rPr>
      </w:pPr>
      <w:r w:rsidRPr="00FC33A6">
        <w:rPr>
          <w:color w:val="000000"/>
          <w:lang w:val="vi-VN"/>
        </w:rPr>
        <w:t>T</w:t>
      </w:r>
      <w:r w:rsidRPr="00FC33A6">
        <w:rPr>
          <w:color w:val="000000"/>
        </w:rPr>
        <w:t>ổ </w:t>
      </w:r>
      <w:r w:rsidRPr="00FC33A6">
        <w:rPr>
          <w:color w:val="000000"/>
          <w:lang w:val="vi-VN"/>
        </w:rPr>
        <w:t>kế hoạch thôn chuẩn bị nội dung các cuộc họp, dự kiến các dự án đầu tư đề xuất; khái toán và phân tích sơ bộ về mục tiêu, sự cần thiết của các dự án đầu tư để người dân có cơ sở lựa chọn và sắp xếp thứ tự </w:t>
      </w:r>
      <w:r w:rsidRPr="00FC33A6">
        <w:rPr>
          <w:color w:val="000000"/>
        </w:rPr>
        <w:t>ưu</w:t>
      </w:r>
      <w:r w:rsidRPr="00FC33A6">
        <w:rPr>
          <w:color w:val="000000"/>
          <w:lang w:val="vi-VN"/>
        </w:rPr>
        <w:t> tiên.</w:t>
      </w:r>
    </w:p>
    <w:p w:rsidR="00FC33A6" w:rsidRPr="00FC33A6" w:rsidRDefault="00FC33A6" w:rsidP="00FC33A6">
      <w:pPr>
        <w:pStyle w:val="NoSpacing"/>
        <w:rPr>
          <w:color w:val="000000"/>
        </w:rPr>
      </w:pPr>
      <w:r w:rsidRPr="00FC33A6">
        <w:rPr>
          <w:color w:val="000000"/>
          <w:lang w:val="vi-VN"/>
        </w:rPr>
        <w:t>b) Dự án đầu tư đề xuất được sắp xếp thứ tự </w:t>
      </w:r>
      <w:r w:rsidRPr="00FC33A6">
        <w:rPr>
          <w:color w:val="000000"/>
        </w:rPr>
        <w:t>ưu </w:t>
      </w:r>
      <w:r w:rsidRPr="00FC33A6">
        <w:rPr>
          <w:color w:val="000000"/>
          <w:lang w:val="vi-VN"/>
        </w:rPr>
        <w:t>tiên, lập thành Danh mục dự án đầu tư có các nội dung: Tên dự án, quy mô, thời gian khởi công</w:t>
      </w:r>
      <w:r w:rsidRPr="00FC33A6">
        <w:rPr>
          <w:color w:val="000000"/>
        </w:rPr>
        <w:t>- </w:t>
      </w:r>
      <w:r w:rsidRPr="00FC33A6">
        <w:rPr>
          <w:color w:val="000000"/>
          <w:lang w:val="vi-VN"/>
        </w:rPr>
        <w:t>hoàn thành, địa điểm thực hiện, tổng mức đầu tư, cơ cấu nguồn vốn ngân sách nhà nước và nguồn vốn khác, hình thức thực hiện.</w:t>
      </w:r>
    </w:p>
    <w:p w:rsidR="00FC33A6" w:rsidRPr="00FC33A6" w:rsidRDefault="00FC33A6" w:rsidP="00FC33A6">
      <w:pPr>
        <w:pStyle w:val="NoSpacing"/>
        <w:rPr>
          <w:color w:val="000000"/>
        </w:rPr>
      </w:pPr>
      <w:r w:rsidRPr="00FC33A6">
        <w:rPr>
          <w:color w:val="000000"/>
          <w:lang w:val="vi-VN"/>
        </w:rPr>
        <w:t>c) Cuộc họp thôn quyết định về Danh mục dự án đầu tư hợp lệ khi:</w:t>
      </w:r>
    </w:p>
    <w:p w:rsidR="00FC33A6" w:rsidRPr="00FC33A6" w:rsidRDefault="00FC33A6" w:rsidP="00FC33A6">
      <w:pPr>
        <w:pStyle w:val="NoSpacing"/>
        <w:rPr>
          <w:color w:val="000000"/>
        </w:rPr>
      </w:pPr>
      <w:r w:rsidRPr="00FC33A6">
        <w:rPr>
          <w:color w:val="000000"/>
          <w:lang w:val="vi-VN"/>
        </w:rPr>
        <w:t>Có trên 50% tổng số đại diện hộ dân của thôn hoặc đại diện được hộ dân ủy quyền tham dự cuộc họp;</w:t>
      </w:r>
    </w:p>
    <w:p w:rsidR="00FC33A6" w:rsidRPr="00FC33A6" w:rsidRDefault="00FC33A6" w:rsidP="00FC33A6">
      <w:pPr>
        <w:pStyle w:val="NoSpacing"/>
        <w:rPr>
          <w:color w:val="000000"/>
        </w:rPr>
      </w:pPr>
      <w:r w:rsidRPr="00FC33A6">
        <w:rPr>
          <w:color w:val="000000"/>
          <w:lang w:val="vi-VN"/>
        </w:rPr>
        <w:t>Có trên 50% tổng số thành viên tham dự cuộc họp đồng ý đối với Danh mục dự án đầu tư.</w:t>
      </w:r>
    </w:p>
    <w:p w:rsidR="00FC33A6" w:rsidRPr="00FC33A6" w:rsidRDefault="00FC33A6" w:rsidP="00FC33A6">
      <w:pPr>
        <w:pStyle w:val="NoSpacing"/>
        <w:rPr>
          <w:color w:val="000000"/>
        </w:rPr>
      </w:pPr>
      <w:r w:rsidRPr="00FC33A6">
        <w:rPr>
          <w:color w:val="000000"/>
          <w:lang w:val="vi-VN"/>
        </w:rPr>
        <w:t>Trường hợp không tổ chức được cuộc họp thôn, Tổ kế hoạch thôn ph</w:t>
      </w:r>
      <w:r w:rsidRPr="00FC33A6">
        <w:rPr>
          <w:color w:val="000000"/>
        </w:rPr>
        <w:t>át </w:t>
      </w:r>
      <w:r w:rsidRPr="00FC33A6">
        <w:rPr>
          <w:color w:val="000000"/>
          <w:lang w:val="vi-VN"/>
        </w:rPr>
        <w:t>phiếu lấy ý kiến về Danh mục dự án đầu tư tới các hộ dân và đảm bảo có trên 50% tổng số hộ dân của thôn đồng ý.</w:t>
      </w:r>
    </w:p>
    <w:p w:rsidR="00FC33A6" w:rsidRPr="00FC33A6" w:rsidRDefault="00FC33A6" w:rsidP="00FC33A6">
      <w:pPr>
        <w:pStyle w:val="NoSpacing"/>
        <w:rPr>
          <w:color w:val="000000"/>
        </w:rPr>
      </w:pPr>
      <w:r w:rsidRPr="00FC33A6">
        <w:rPr>
          <w:color w:val="000000"/>
          <w:lang w:val="vi-VN"/>
        </w:rPr>
        <w:t>d) Sau khi kết thúc họp thôn, Tổ kế hoạch thôn gửi Danh mục dự án đầu tư, biên bản cuộc họp và các tài liệu khác kèm theo về Ban quản lý xã.</w:t>
      </w:r>
    </w:p>
    <w:p w:rsidR="00FC33A6" w:rsidRPr="00FC33A6" w:rsidRDefault="00FC33A6" w:rsidP="00FC33A6">
      <w:pPr>
        <w:pStyle w:val="NoSpacing"/>
        <w:rPr>
          <w:color w:val="000000"/>
        </w:rPr>
      </w:pPr>
      <w:r w:rsidRPr="00FC33A6">
        <w:rPr>
          <w:color w:val="000000"/>
          <w:lang w:val="vi-VN"/>
        </w:rPr>
        <w:t>4. Dự thảo kế hoạch đầu tư cấp xã</w:t>
      </w:r>
    </w:p>
    <w:p w:rsidR="00FC33A6" w:rsidRPr="00FC33A6" w:rsidRDefault="00FC33A6" w:rsidP="00FC33A6">
      <w:pPr>
        <w:pStyle w:val="NoSpacing"/>
        <w:rPr>
          <w:color w:val="000000"/>
        </w:rPr>
      </w:pPr>
      <w:r w:rsidRPr="00FC33A6">
        <w:rPr>
          <w:color w:val="000000"/>
          <w:lang w:val="vi-VN"/>
        </w:rPr>
        <w:t>Dựa trên căn cứ, nguyên tắc lập kế hoạch đầu tư cấp xã và đề xuất của các thôn, Ban quản lý xã dự thảo kế hoạch đầu tư cấp xã theo các nội dung quy định tại Điều 4 Thông tư này.</w:t>
      </w:r>
    </w:p>
    <w:p w:rsidR="00FC33A6" w:rsidRPr="00FC33A6" w:rsidRDefault="00FC33A6" w:rsidP="00FC33A6">
      <w:pPr>
        <w:pStyle w:val="NoSpacing"/>
        <w:rPr>
          <w:color w:val="000000"/>
        </w:rPr>
      </w:pPr>
      <w:r w:rsidRPr="00FC33A6">
        <w:rPr>
          <w:color w:val="000000"/>
          <w:lang w:val="vi-VN"/>
        </w:rPr>
        <w:t>Ban quản lý xã đề xuất bổ sung các dự án liên thôn (nếu cần).</w:t>
      </w:r>
    </w:p>
    <w:p w:rsidR="00FC33A6" w:rsidRPr="00FC33A6" w:rsidRDefault="00FC33A6" w:rsidP="00FC33A6">
      <w:pPr>
        <w:pStyle w:val="NoSpacing"/>
        <w:rPr>
          <w:color w:val="000000"/>
        </w:rPr>
      </w:pPr>
      <w:r w:rsidRPr="00FC33A6">
        <w:rPr>
          <w:color w:val="000000"/>
          <w:lang w:val="vi-VN"/>
        </w:rPr>
        <w:t>5. Họp kế hoạch cấp xã</w:t>
      </w:r>
    </w:p>
    <w:p w:rsidR="00FC33A6" w:rsidRPr="00FC33A6" w:rsidRDefault="00FC33A6" w:rsidP="00FC33A6">
      <w:pPr>
        <w:pStyle w:val="NoSpacing"/>
        <w:rPr>
          <w:color w:val="000000"/>
        </w:rPr>
      </w:pPr>
      <w:r w:rsidRPr="00FC33A6">
        <w:rPr>
          <w:color w:val="000000"/>
          <w:lang w:val="vi-VN"/>
        </w:rPr>
        <w:t>Cuộc họp kế hoạch cấp xã được tổ chức nhằm lựa chọn, sắp xếp thứ tự ưu tiên các dự án và hoàn thiện kế hoạch đầu tư cấp xã; thứ tự ưu tiên các dự án thực hiện theo quy định tại </w:t>
      </w:r>
      <w:bookmarkStart w:id="7" w:name="dc_1"/>
      <w:r w:rsidRPr="00FC33A6">
        <w:rPr>
          <w:color w:val="000000"/>
          <w:lang w:val="vi-VN"/>
        </w:rPr>
        <w:t>khoản 4, Điều 54 Luật Đầu tư công</w:t>
      </w:r>
      <w:bookmarkEnd w:id="7"/>
      <w:r w:rsidRPr="00FC33A6">
        <w:rPr>
          <w:color w:val="000000"/>
          <w:lang w:val="vi-VN"/>
        </w:rPr>
        <w:t>.</w:t>
      </w:r>
    </w:p>
    <w:p w:rsidR="00FC33A6" w:rsidRPr="00FC33A6" w:rsidRDefault="00FC33A6" w:rsidP="00FC33A6">
      <w:pPr>
        <w:pStyle w:val="NoSpacing"/>
        <w:rPr>
          <w:color w:val="000000"/>
        </w:rPr>
      </w:pPr>
      <w:r w:rsidRPr="00FC33A6">
        <w:rPr>
          <w:color w:val="000000"/>
          <w:lang w:val="vi-VN"/>
        </w:rPr>
        <w:t>Thành phần cuộc họp gồm Ban quản lý xã và các Tổ trưởng Tổ k</w:t>
      </w:r>
      <w:r w:rsidRPr="00FC33A6">
        <w:rPr>
          <w:color w:val="000000"/>
        </w:rPr>
        <w:t>ế </w:t>
      </w:r>
      <w:r w:rsidRPr="00FC33A6">
        <w:rPr>
          <w:color w:val="000000"/>
          <w:lang w:val="vi-VN"/>
        </w:rPr>
        <w:t>hoạch thôn. Các thành viên cuộc họp thảo luận và biểu quyết thông qua kế hoạch đầu tư cấp xã, đảm bảo có trên 50% thành viên đồng ý.</w:t>
      </w:r>
    </w:p>
    <w:p w:rsidR="00FC33A6" w:rsidRPr="00FC33A6" w:rsidRDefault="00FC33A6" w:rsidP="00FC33A6">
      <w:pPr>
        <w:pStyle w:val="NoSpacing"/>
        <w:rPr>
          <w:color w:val="000000"/>
        </w:rPr>
      </w:pPr>
      <w:r w:rsidRPr="00FC33A6">
        <w:rPr>
          <w:color w:val="000000"/>
          <w:lang w:val="vi-VN"/>
        </w:rPr>
        <w:t>6. Tổ chức lấy ý kiến đóng góp của cộng đồng</w:t>
      </w:r>
    </w:p>
    <w:p w:rsidR="00FC33A6" w:rsidRPr="00FC33A6" w:rsidRDefault="00FC33A6" w:rsidP="00FC33A6">
      <w:pPr>
        <w:pStyle w:val="NoSpacing"/>
        <w:rPr>
          <w:color w:val="000000"/>
        </w:rPr>
      </w:pPr>
      <w:r w:rsidRPr="00FC33A6">
        <w:rPr>
          <w:color w:val="000000"/>
          <w:lang w:val="vi-VN"/>
        </w:rPr>
        <w:t xml:space="preserve">a) Dự thảo kế hoạch đầu tư cấp xã được Ban quản lý xã báo cáo Ủy ban nhân dân xã, sau đó công bố công khai tại trụ sở Ủy ban nhân dân xã; gửi tới các Tổ kế </w:t>
      </w:r>
      <w:r w:rsidRPr="00FC33A6">
        <w:rPr>
          <w:color w:val="000000"/>
          <w:lang w:val="vi-VN"/>
        </w:rPr>
        <w:lastRenderedPageBreak/>
        <w:t>hoạch thôn để tổ chức họp với các hộ dân, các tổ chức, đoàn thể xã hội trong thôn nhằm thảo luận, l</w:t>
      </w:r>
      <w:r w:rsidRPr="00FC33A6">
        <w:rPr>
          <w:color w:val="000000"/>
        </w:rPr>
        <w:t>ấ</w:t>
      </w:r>
      <w:r w:rsidRPr="00FC33A6">
        <w:rPr>
          <w:color w:val="000000"/>
          <w:lang w:val="vi-VN"/>
        </w:rPr>
        <w:t>y ý kiến đóng góp.</w:t>
      </w:r>
    </w:p>
    <w:p w:rsidR="00FC33A6" w:rsidRPr="00FC33A6" w:rsidRDefault="00FC33A6" w:rsidP="00FC33A6">
      <w:pPr>
        <w:pStyle w:val="NoSpacing"/>
        <w:rPr>
          <w:color w:val="000000"/>
        </w:rPr>
      </w:pPr>
      <w:r w:rsidRPr="00FC33A6">
        <w:rPr>
          <w:color w:val="000000"/>
          <w:lang w:val="vi-VN"/>
        </w:rPr>
        <w:t>Các ý kiến đóng góp của tổ chức, cá nhân được Tổ kế hoạch thôn tổng hợp và gửi tới Ban quản lý xã.</w:t>
      </w:r>
    </w:p>
    <w:p w:rsidR="00FC33A6" w:rsidRPr="00FC33A6" w:rsidRDefault="00FC33A6" w:rsidP="00FC33A6">
      <w:pPr>
        <w:pStyle w:val="NoSpacing"/>
        <w:rPr>
          <w:color w:val="000000"/>
        </w:rPr>
      </w:pPr>
      <w:r w:rsidRPr="00FC33A6">
        <w:rPr>
          <w:color w:val="000000"/>
          <w:lang w:val="vi-VN"/>
        </w:rPr>
        <w:t>b) Dự thảo kế hoạch đầu tư cấp xã sau khi tiếp thu ý kiến của các tổ chức, cá nhân được đưa ra thảo luận tại cuộc Họp kế hoạch cấp xã để tiếp tục chỉnh sửa và báo cáo Ủy ban nhân dân xã.</w:t>
      </w:r>
    </w:p>
    <w:p w:rsidR="00FC33A6" w:rsidRPr="00FC33A6" w:rsidRDefault="00FC33A6" w:rsidP="00FC33A6">
      <w:pPr>
        <w:pStyle w:val="NoSpacing"/>
        <w:rPr>
          <w:color w:val="000000"/>
        </w:rPr>
      </w:pPr>
      <w:r w:rsidRPr="00FC33A6">
        <w:rPr>
          <w:color w:val="000000"/>
          <w:lang w:val="vi-VN"/>
        </w:rPr>
        <w:t>7. Lấ</w:t>
      </w:r>
      <w:r w:rsidRPr="00FC33A6">
        <w:rPr>
          <w:color w:val="000000"/>
        </w:rPr>
        <w:t>y </w:t>
      </w:r>
      <w:r w:rsidRPr="00FC33A6">
        <w:rPr>
          <w:color w:val="000000"/>
          <w:lang w:val="vi-VN"/>
        </w:rPr>
        <w:t>ý kiến cấp trên và tổng hợp kế hoạch đầu tư cấp xã</w:t>
      </w:r>
    </w:p>
    <w:p w:rsidR="00FC33A6" w:rsidRPr="00FC33A6" w:rsidRDefault="00FC33A6" w:rsidP="00FC33A6">
      <w:pPr>
        <w:pStyle w:val="NoSpacing"/>
        <w:rPr>
          <w:color w:val="000000"/>
        </w:rPr>
      </w:pPr>
      <w:r w:rsidRPr="00FC33A6">
        <w:rPr>
          <w:color w:val="000000"/>
          <w:lang w:val="vi-VN"/>
        </w:rPr>
        <w:t>a) Ủy ban nhân dân xã xem xét dự thảo kế hoạch đầu tư cấp xã và trình Hội đồng nhân dân xã để xin ý kiến.</w:t>
      </w:r>
    </w:p>
    <w:p w:rsidR="00FC33A6" w:rsidRPr="00FC33A6" w:rsidRDefault="00FC33A6" w:rsidP="00FC33A6">
      <w:pPr>
        <w:pStyle w:val="NoSpacing"/>
        <w:rPr>
          <w:color w:val="000000"/>
        </w:rPr>
      </w:pPr>
      <w:r w:rsidRPr="00FC33A6">
        <w:rPr>
          <w:color w:val="000000"/>
          <w:lang w:val="vi-VN"/>
        </w:rPr>
        <w:t>b) Căn cứ ý kiến của Hội đồng nhân dân xã (hoặc Thường trực Hội đồng nhân dân xã), Ủy ban nhân dân xã chỉ đạo hoàn chỉnh Dự thảo kế hoạch đầu tư cấp xã gửi Ủy ban nhân dân cấp huyện để lấy ý kiến.</w:t>
      </w:r>
    </w:p>
    <w:p w:rsidR="00FC33A6" w:rsidRPr="00FC33A6" w:rsidRDefault="00FC33A6" w:rsidP="00FC33A6">
      <w:pPr>
        <w:pStyle w:val="NoSpacing"/>
        <w:rPr>
          <w:color w:val="000000"/>
        </w:rPr>
      </w:pPr>
      <w:r w:rsidRPr="00FC33A6">
        <w:rPr>
          <w:color w:val="000000"/>
          <w:lang w:val="vi-VN"/>
        </w:rPr>
        <w:t>c) Căn cứ ý kiến của Ủy ban nhân dân huyện, Ủy ban nhân dân xã hoàn thiện kế hoạch đầu tư cấp xã, trình Hội đồng nhân dân cấp xã thông qua và sau đó gửi Ủy ban nhân dân cấp huyện để tổng hợp vào kế hoạch đầu tư công của huyện theo quy định của Luật Đầu tư công và Nghị định 77/2015/NĐ-CP.</w:t>
      </w:r>
    </w:p>
    <w:p w:rsidR="00FC33A6" w:rsidRPr="00FC33A6" w:rsidRDefault="00FC33A6" w:rsidP="00FC33A6">
      <w:pPr>
        <w:pStyle w:val="NoSpacing"/>
        <w:rPr>
          <w:color w:val="000000"/>
        </w:rPr>
      </w:pPr>
      <w:bookmarkStart w:id="8" w:name="dieu_6"/>
      <w:r w:rsidRPr="00FC33A6">
        <w:rPr>
          <w:color w:val="000000"/>
          <w:lang w:val="vi-VN"/>
        </w:rPr>
        <w:t>Điều 6. Thời gian và kinh phí thực hiện</w:t>
      </w:r>
      <w:bookmarkEnd w:id="8"/>
    </w:p>
    <w:p w:rsidR="00FC33A6" w:rsidRPr="00FC33A6" w:rsidRDefault="00FC33A6" w:rsidP="00FC33A6">
      <w:pPr>
        <w:pStyle w:val="NoSpacing"/>
        <w:rPr>
          <w:color w:val="000000"/>
        </w:rPr>
      </w:pPr>
      <w:r w:rsidRPr="00FC33A6">
        <w:rPr>
          <w:color w:val="000000"/>
          <w:lang w:val="vi-VN"/>
        </w:rPr>
        <w:t>1. Thời gian thực hiện kế hoạch đầu tư cấp xã thực hiện theo quy định của Luật Đầu tư công và hướng dẫn của cơ quan cấp trên.</w:t>
      </w:r>
    </w:p>
    <w:p w:rsidR="00FC33A6" w:rsidRPr="00FC33A6" w:rsidRDefault="00FC33A6" w:rsidP="00FC33A6">
      <w:pPr>
        <w:pStyle w:val="NoSpacing"/>
        <w:rPr>
          <w:color w:val="000000"/>
        </w:rPr>
      </w:pPr>
      <w:r w:rsidRPr="00FC33A6">
        <w:rPr>
          <w:color w:val="000000"/>
          <w:lang w:val="vi-VN"/>
        </w:rPr>
        <w:t>2. Kinh phí tổ chức, thực hiện lập kế hoạch đầu tư cấp xã sử dụng từ nguồn kinh phí sự nghiệp được phân cấp và kinh phí sự nghiệp của các chương trình mục tiêu quốc gia được giao cho địa phương quản lý theo quy định của Luật Ngân sách nhà nước.</w:t>
      </w:r>
    </w:p>
    <w:p w:rsidR="00FC33A6" w:rsidRPr="00FC33A6" w:rsidRDefault="00FC33A6" w:rsidP="00FC33A6">
      <w:pPr>
        <w:pStyle w:val="NoSpacing"/>
        <w:rPr>
          <w:color w:val="000000"/>
        </w:rPr>
      </w:pPr>
      <w:bookmarkStart w:id="9" w:name="dieu_7"/>
      <w:r w:rsidRPr="00FC33A6">
        <w:rPr>
          <w:color w:val="000000"/>
          <w:lang w:val="vi-VN"/>
        </w:rPr>
        <w:t>Điều 7. Trách nhiệm của Ủy ban nhân dân các tỉnh, thành phố trực thuộc trung ương</w:t>
      </w:r>
      <w:bookmarkEnd w:id="9"/>
    </w:p>
    <w:p w:rsidR="00FC33A6" w:rsidRPr="00FC33A6" w:rsidRDefault="00FC33A6" w:rsidP="00FC33A6">
      <w:pPr>
        <w:pStyle w:val="NoSpacing"/>
        <w:rPr>
          <w:color w:val="000000"/>
        </w:rPr>
      </w:pPr>
      <w:r w:rsidRPr="00FC33A6">
        <w:rPr>
          <w:color w:val="000000"/>
          <w:lang w:val="vi-VN"/>
        </w:rPr>
        <w:t>1. Rà soát, điều chỉnh các quy định có liên quan về lập kế hoạch đầu tư cấp xã của địa phương (nếu có) phù hợp với quy định tại Thông tư này.</w:t>
      </w:r>
    </w:p>
    <w:p w:rsidR="00FC33A6" w:rsidRPr="00FC33A6" w:rsidRDefault="00FC33A6" w:rsidP="00FC33A6">
      <w:pPr>
        <w:pStyle w:val="NoSpacing"/>
        <w:rPr>
          <w:color w:val="000000"/>
        </w:rPr>
      </w:pPr>
      <w:r w:rsidRPr="00FC33A6">
        <w:rPr>
          <w:color w:val="000000"/>
          <w:lang w:val="vi-VN"/>
        </w:rPr>
        <w:t>2. Chỉ đạo Sở Kế hoạch và Đầu tư chủ trì, phối hợp với các cơ quan liên quan giám sát, đánh giá và hướng dẫn chi tiết cho cơ quan cấp huyện, cấp xã tổ chức, thực hiện lập kế hoạch đầu tư cấp xã quy định tại Thông tư này.</w:t>
      </w:r>
    </w:p>
    <w:p w:rsidR="00FC33A6" w:rsidRPr="00FC33A6" w:rsidRDefault="00FC33A6" w:rsidP="00FC33A6">
      <w:pPr>
        <w:pStyle w:val="NoSpacing"/>
        <w:rPr>
          <w:color w:val="000000"/>
        </w:rPr>
      </w:pPr>
      <w:r w:rsidRPr="00FC33A6">
        <w:rPr>
          <w:color w:val="000000"/>
          <w:lang w:val="vi-VN"/>
        </w:rPr>
        <w:t>3. Chỉ đạo Sở Tài chính xây dựng định mức kinh phí hỗ trợ việc tổ chức, thực hiện lập kế hoạch đầu tư cấp xã phù hợp điều kiện của địa phương, báo cáo Ủy ban nhân dân cấp tỉnh để trình Hội đồng nhân dân cấp tỉnh ban hành.</w:t>
      </w:r>
    </w:p>
    <w:p w:rsidR="00FC33A6" w:rsidRPr="00FC33A6" w:rsidRDefault="00FC33A6" w:rsidP="00FC33A6">
      <w:pPr>
        <w:pStyle w:val="NoSpacing"/>
        <w:rPr>
          <w:color w:val="000000"/>
        </w:rPr>
      </w:pPr>
      <w:r w:rsidRPr="00FC33A6">
        <w:rPr>
          <w:color w:val="000000"/>
          <w:lang w:val="vi-VN"/>
        </w:rPr>
        <w:t>4. Trước ngày 31/3 h</w:t>
      </w:r>
      <w:r w:rsidRPr="00FC33A6">
        <w:rPr>
          <w:color w:val="000000"/>
        </w:rPr>
        <w:t>ằ</w:t>
      </w:r>
      <w:r w:rsidRPr="00FC33A6">
        <w:rPr>
          <w:color w:val="000000"/>
          <w:lang w:val="vi-VN"/>
        </w:rPr>
        <w:t>ng năm, Ủy ban nhân dân cấp tỉnh báo cáo về t</w:t>
      </w:r>
      <w:r w:rsidRPr="00FC33A6">
        <w:rPr>
          <w:color w:val="000000"/>
        </w:rPr>
        <w:t>ổ </w:t>
      </w:r>
      <w:r w:rsidRPr="00FC33A6">
        <w:rPr>
          <w:color w:val="000000"/>
          <w:lang w:val="vi-VN"/>
        </w:rPr>
        <w:t>chức, thực hiện Thông tư này của năm trước đó, gửi Bộ Kế hoạch và Đầu tư để tổng hợp và giám sát.</w:t>
      </w:r>
    </w:p>
    <w:p w:rsidR="00FC33A6" w:rsidRPr="00FC33A6" w:rsidRDefault="00FC33A6" w:rsidP="00FC33A6">
      <w:pPr>
        <w:pStyle w:val="NoSpacing"/>
        <w:rPr>
          <w:color w:val="000000"/>
        </w:rPr>
      </w:pPr>
      <w:bookmarkStart w:id="10" w:name="dieu_8"/>
      <w:r w:rsidRPr="00FC33A6">
        <w:rPr>
          <w:color w:val="000000"/>
        </w:rPr>
        <w:t>Điều 8. Hiệu lực thi hành</w:t>
      </w:r>
      <w:bookmarkEnd w:id="10"/>
    </w:p>
    <w:p w:rsidR="00FC33A6" w:rsidRPr="00FC33A6" w:rsidRDefault="00FC33A6" w:rsidP="00FC33A6">
      <w:pPr>
        <w:pStyle w:val="NoSpacing"/>
        <w:rPr>
          <w:color w:val="000000"/>
        </w:rPr>
      </w:pPr>
      <w:r w:rsidRPr="00FC33A6">
        <w:rPr>
          <w:color w:val="000000"/>
          <w:lang w:val="vi-VN"/>
        </w:rPr>
        <w:t>Thông tư này có hiệu lực từ ngày</w:t>
      </w:r>
      <w:r w:rsidRPr="00FC33A6">
        <w:rPr>
          <w:color w:val="000000"/>
        </w:rPr>
        <w:t> 02 </w:t>
      </w:r>
      <w:r w:rsidRPr="00FC33A6">
        <w:rPr>
          <w:color w:val="000000"/>
          <w:lang w:val="vi-VN"/>
        </w:rPr>
        <w:t>tháng </w:t>
      </w:r>
      <w:r w:rsidRPr="00FC33A6">
        <w:rPr>
          <w:color w:val="000000"/>
        </w:rPr>
        <w:t>4</w:t>
      </w:r>
      <w:r w:rsidRPr="00FC33A6">
        <w:rPr>
          <w:color w:val="000000"/>
          <w:lang w:val="vi-VN"/>
        </w:rPr>
        <w:t> năm 2017.</w:t>
      </w:r>
    </w:p>
    <w:p w:rsidR="00FC33A6" w:rsidRPr="00FC33A6" w:rsidRDefault="00FC33A6" w:rsidP="00FC33A6">
      <w:pPr>
        <w:pStyle w:val="NoSpacing"/>
        <w:rPr>
          <w:color w:val="000000"/>
        </w:rPr>
      </w:pPr>
      <w:r w:rsidRPr="00FC33A6">
        <w:rPr>
          <w:color w:val="000000"/>
          <w:lang w:val="vi-VN"/>
        </w:rPr>
        <w:lastRenderedPageBreak/>
        <w:t>Trong quá trình thực hiện nếu có khó khăn, vướng mắc, các tổ chức, cá nhân có liên quan phản ánh b</w:t>
      </w:r>
      <w:r w:rsidRPr="00FC33A6">
        <w:rPr>
          <w:color w:val="000000"/>
        </w:rPr>
        <w:t>ằ</w:t>
      </w:r>
      <w:r w:rsidRPr="00FC33A6">
        <w:rPr>
          <w:color w:val="000000"/>
          <w:lang w:val="vi-VN"/>
        </w:rPr>
        <w:t>ng văn bản về Bộ Kế hoạch và Đầu tư để xem xét và giải quyết./.</w:t>
      </w:r>
    </w:p>
    <w:p w:rsidR="00FC33A6" w:rsidRPr="00FC33A6" w:rsidRDefault="00FC33A6" w:rsidP="00FC33A6">
      <w:pPr>
        <w:pStyle w:val="NoSpacing"/>
        <w:rPr>
          <w:color w:val="000000"/>
        </w:rPr>
      </w:pPr>
      <w:r w:rsidRPr="00FC33A6">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C33A6" w:rsidRPr="00FC33A6" w:rsidTr="00FC33A6">
        <w:trPr>
          <w:tblCellSpacing w:w="0" w:type="dxa"/>
        </w:trPr>
        <w:tc>
          <w:tcPr>
            <w:tcW w:w="4428" w:type="dxa"/>
            <w:tcMar>
              <w:top w:w="0" w:type="dxa"/>
              <w:left w:w="108" w:type="dxa"/>
              <w:bottom w:w="0" w:type="dxa"/>
              <w:right w:w="108" w:type="dxa"/>
            </w:tcMar>
            <w:hideMark/>
          </w:tcPr>
          <w:p w:rsidR="00FC33A6" w:rsidRPr="00FC33A6" w:rsidRDefault="00FC33A6" w:rsidP="00FC33A6">
            <w:pPr>
              <w:pStyle w:val="NoSpacing"/>
            </w:pPr>
            <w:r w:rsidRPr="00FC33A6">
              <w:rPr>
                <w:i/>
                <w:iCs/>
              </w:rPr>
              <w:t> </w:t>
            </w:r>
          </w:p>
          <w:p w:rsidR="00FC33A6" w:rsidRPr="00FC33A6" w:rsidRDefault="00FC33A6" w:rsidP="00FC33A6">
            <w:pPr>
              <w:pStyle w:val="NoSpacing"/>
              <w:rPr>
                <w:sz w:val="20"/>
                <w:szCs w:val="20"/>
              </w:rPr>
            </w:pPr>
            <w:r w:rsidRPr="00FC33A6">
              <w:rPr>
                <w:i/>
                <w:iCs/>
                <w:sz w:val="20"/>
                <w:szCs w:val="20"/>
                <w:lang w:val="vi-VN"/>
              </w:rPr>
              <w:t>Nơi nhận:</w:t>
            </w:r>
            <w:r w:rsidRPr="00FC33A6">
              <w:rPr>
                <w:i/>
                <w:iCs/>
                <w:sz w:val="20"/>
                <w:szCs w:val="20"/>
                <w:lang w:val="vi-VN"/>
              </w:rPr>
              <w:br/>
            </w:r>
            <w:r w:rsidRPr="00FC33A6">
              <w:rPr>
                <w:sz w:val="20"/>
                <w:szCs w:val="20"/>
                <w:lang w:val="vi-VN"/>
              </w:rPr>
              <w:t>- Ban Bí thư Trung ương Đảng;</w:t>
            </w:r>
            <w:r w:rsidRPr="00FC33A6">
              <w:rPr>
                <w:sz w:val="20"/>
                <w:szCs w:val="20"/>
                <w:lang w:val="vi-VN"/>
              </w:rPr>
              <w:br/>
              <w:t>- Th</w:t>
            </w:r>
            <w:r w:rsidRPr="00FC33A6">
              <w:rPr>
                <w:sz w:val="20"/>
                <w:szCs w:val="20"/>
              </w:rPr>
              <w:t>ủ </w:t>
            </w:r>
            <w:r w:rsidRPr="00FC33A6">
              <w:rPr>
                <w:sz w:val="20"/>
                <w:szCs w:val="20"/>
                <w:lang w:val="vi-VN"/>
              </w:rPr>
              <w:t>tướng, các Phó Th</w:t>
            </w:r>
            <w:r w:rsidRPr="00FC33A6">
              <w:rPr>
                <w:sz w:val="20"/>
                <w:szCs w:val="20"/>
              </w:rPr>
              <w:t>ủ </w:t>
            </w:r>
            <w:r w:rsidRPr="00FC33A6">
              <w:rPr>
                <w:sz w:val="20"/>
                <w:szCs w:val="20"/>
                <w:lang w:val="vi-VN"/>
              </w:rPr>
              <w:t>tướng Chính phủ;</w:t>
            </w:r>
            <w:r w:rsidRPr="00FC33A6">
              <w:rPr>
                <w:sz w:val="20"/>
                <w:szCs w:val="20"/>
                <w:lang w:val="vi-VN"/>
              </w:rPr>
              <w:br/>
              <w:t>- Văn phòng Tổng bí thư;</w:t>
            </w:r>
            <w:r w:rsidRPr="00FC33A6">
              <w:rPr>
                <w:sz w:val="20"/>
                <w:szCs w:val="20"/>
                <w:lang w:val="vi-VN"/>
              </w:rPr>
              <w:br/>
              <w:t>- Văn phòng Chủ tịch nước;</w:t>
            </w:r>
            <w:r w:rsidRPr="00FC33A6">
              <w:rPr>
                <w:sz w:val="20"/>
                <w:szCs w:val="20"/>
                <w:lang w:val="vi-VN"/>
              </w:rPr>
              <w:br/>
              <w:t>- Văn phòng Trung ương và các Ban của Đảng;</w:t>
            </w:r>
            <w:r w:rsidRPr="00FC33A6">
              <w:rPr>
                <w:sz w:val="20"/>
                <w:szCs w:val="20"/>
                <w:lang w:val="vi-VN"/>
              </w:rPr>
              <w:br/>
              <w:t>- Văn phòng Quốc hội;</w:t>
            </w:r>
            <w:r w:rsidRPr="00FC33A6">
              <w:rPr>
                <w:sz w:val="20"/>
                <w:szCs w:val="20"/>
                <w:lang w:val="vi-VN"/>
              </w:rPr>
              <w:br/>
              <w:t>- Văn phòng Chính phủ;</w:t>
            </w:r>
            <w:r w:rsidRPr="00FC33A6">
              <w:rPr>
                <w:sz w:val="20"/>
                <w:szCs w:val="20"/>
                <w:lang w:val="vi-VN"/>
              </w:rPr>
              <w:br/>
              <w:t>- Viện kiểm sát nhân dân tối cao;</w:t>
            </w:r>
            <w:r w:rsidRPr="00FC33A6">
              <w:rPr>
                <w:sz w:val="20"/>
                <w:szCs w:val="20"/>
                <w:lang w:val="vi-VN"/>
              </w:rPr>
              <w:br/>
              <w:t>- Tòa án nhân dân tối cao;</w:t>
            </w:r>
            <w:r w:rsidRPr="00FC33A6">
              <w:rPr>
                <w:sz w:val="20"/>
                <w:szCs w:val="20"/>
                <w:lang w:val="vi-VN"/>
              </w:rPr>
              <w:br/>
              <w:t>- Kiểm toán Nhà nước;</w:t>
            </w:r>
            <w:r w:rsidRPr="00FC33A6">
              <w:rPr>
                <w:sz w:val="20"/>
                <w:szCs w:val="20"/>
                <w:lang w:val="vi-VN"/>
              </w:rPr>
              <w:br/>
              <w:t>- Các Bộ</w:t>
            </w:r>
            <w:r w:rsidRPr="00FC33A6">
              <w:rPr>
                <w:sz w:val="20"/>
                <w:szCs w:val="20"/>
              </w:rPr>
              <w:t>, </w:t>
            </w:r>
            <w:r w:rsidRPr="00FC33A6">
              <w:rPr>
                <w:sz w:val="20"/>
                <w:szCs w:val="20"/>
                <w:lang w:val="vi-VN"/>
              </w:rPr>
              <w:t>cơ quan ngang Bộ, cơ quan thuộc Chính phủ;</w:t>
            </w:r>
            <w:r w:rsidRPr="00FC33A6">
              <w:rPr>
                <w:sz w:val="20"/>
                <w:szCs w:val="20"/>
                <w:lang w:val="vi-VN"/>
              </w:rPr>
              <w:br/>
              <w:t>- HĐND, UBND các t</w:t>
            </w:r>
            <w:r w:rsidRPr="00FC33A6">
              <w:rPr>
                <w:sz w:val="20"/>
                <w:szCs w:val="20"/>
              </w:rPr>
              <w:t>ỉ</w:t>
            </w:r>
            <w:r w:rsidRPr="00FC33A6">
              <w:rPr>
                <w:sz w:val="20"/>
                <w:szCs w:val="20"/>
                <w:lang w:val="vi-VN"/>
              </w:rPr>
              <w:t>nh, thành phố trực thuộc TW</w:t>
            </w:r>
            <w:r w:rsidRPr="00FC33A6">
              <w:rPr>
                <w:sz w:val="20"/>
                <w:szCs w:val="20"/>
              </w:rPr>
              <w:t>;</w:t>
            </w:r>
            <w:r w:rsidRPr="00FC33A6">
              <w:rPr>
                <w:sz w:val="20"/>
                <w:szCs w:val="20"/>
                <w:lang w:val="vi-VN"/>
              </w:rPr>
              <w:br/>
              <w:t>- Cơ quan TW của các đoàn thể;</w:t>
            </w:r>
            <w:r w:rsidRPr="00FC33A6">
              <w:rPr>
                <w:sz w:val="20"/>
                <w:szCs w:val="20"/>
                <w:lang w:val="vi-VN"/>
              </w:rPr>
              <w:br/>
              <w:t>- Sở KH&amp;ĐT, Sở </w:t>
            </w:r>
            <w:r w:rsidRPr="00FC33A6">
              <w:rPr>
                <w:sz w:val="20"/>
                <w:szCs w:val="20"/>
              </w:rPr>
              <w:t>N</w:t>
            </w:r>
            <w:r w:rsidRPr="00FC33A6">
              <w:rPr>
                <w:sz w:val="20"/>
                <w:szCs w:val="20"/>
                <w:lang w:val="vi-VN"/>
              </w:rPr>
              <w:t>N&amp;PTNT, </w:t>
            </w:r>
            <w:r w:rsidRPr="00FC33A6">
              <w:rPr>
                <w:sz w:val="20"/>
                <w:szCs w:val="20"/>
              </w:rPr>
              <w:t>Sở</w:t>
            </w:r>
            <w:r w:rsidRPr="00FC33A6">
              <w:rPr>
                <w:sz w:val="20"/>
                <w:szCs w:val="20"/>
                <w:lang w:val="vi-VN"/>
              </w:rPr>
              <w:t> L</w:t>
            </w:r>
            <w:r w:rsidRPr="00FC33A6">
              <w:rPr>
                <w:sz w:val="20"/>
                <w:szCs w:val="20"/>
              </w:rPr>
              <w:t>Đ</w:t>
            </w:r>
            <w:r w:rsidRPr="00FC33A6">
              <w:rPr>
                <w:sz w:val="20"/>
                <w:szCs w:val="20"/>
                <w:lang w:val="vi-VN"/>
              </w:rPr>
              <w:t>TB&amp;XH, S</w:t>
            </w:r>
            <w:r w:rsidRPr="00FC33A6">
              <w:rPr>
                <w:sz w:val="20"/>
                <w:szCs w:val="20"/>
              </w:rPr>
              <w:t>ở </w:t>
            </w:r>
            <w:r w:rsidRPr="00FC33A6">
              <w:rPr>
                <w:sz w:val="20"/>
                <w:szCs w:val="20"/>
                <w:lang w:val="vi-VN"/>
              </w:rPr>
              <w:t>Tài chính các tỉnh, thành phố trực thuộc TW;</w:t>
            </w:r>
            <w:r w:rsidRPr="00FC33A6">
              <w:rPr>
                <w:sz w:val="20"/>
                <w:szCs w:val="20"/>
                <w:lang w:val="vi-VN"/>
              </w:rPr>
              <w:br/>
              <w:t>- Cục Kiểm tra văn bản QPPL (Bộ T</w:t>
            </w:r>
            <w:r w:rsidRPr="00FC33A6">
              <w:rPr>
                <w:sz w:val="20"/>
                <w:szCs w:val="20"/>
              </w:rPr>
              <w:t>ư</w:t>
            </w:r>
            <w:r w:rsidRPr="00FC33A6">
              <w:rPr>
                <w:sz w:val="20"/>
                <w:szCs w:val="20"/>
                <w:lang w:val="vi-VN"/>
              </w:rPr>
              <w:t> pháp);</w:t>
            </w:r>
            <w:r w:rsidRPr="00FC33A6">
              <w:rPr>
                <w:sz w:val="20"/>
                <w:szCs w:val="20"/>
                <w:lang w:val="vi-VN"/>
              </w:rPr>
              <w:br/>
              <w:t>- Công báo; </w:t>
            </w:r>
            <w:r w:rsidRPr="00FC33A6">
              <w:rPr>
                <w:sz w:val="20"/>
                <w:szCs w:val="20"/>
              </w:rPr>
              <w:t>C</w:t>
            </w:r>
            <w:r w:rsidRPr="00FC33A6">
              <w:rPr>
                <w:sz w:val="20"/>
                <w:szCs w:val="20"/>
                <w:lang w:val="vi-VN"/>
              </w:rPr>
              <w:t>ổng thông tin điện tử Chính phủ;</w:t>
            </w:r>
            <w:r w:rsidRPr="00FC33A6">
              <w:rPr>
                <w:sz w:val="20"/>
                <w:szCs w:val="20"/>
                <w:lang w:val="vi-VN"/>
              </w:rPr>
              <w:br/>
              <w:t>- Các đơn vị thuộc Bộ Kế hoạch và Đầu tư;</w:t>
            </w:r>
            <w:r w:rsidRPr="00FC33A6">
              <w:rPr>
                <w:sz w:val="20"/>
                <w:szCs w:val="20"/>
                <w:lang w:val="vi-VN"/>
              </w:rPr>
              <w:br/>
              <w:t>- Cổng thông tin điện tử Bộ Kế hoạch và Đầu tư;</w:t>
            </w:r>
            <w:r w:rsidRPr="00FC33A6">
              <w:rPr>
                <w:sz w:val="20"/>
                <w:szCs w:val="20"/>
                <w:lang w:val="vi-VN"/>
              </w:rPr>
              <w:br/>
              <w:t>- Lưu VT</w:t>
            </w:r>
            <w:r w:rsidRPr="00FC33A6">
              <w:rPr>
                <w:sz w:val="20"/>
                <w:szCs w:val="20"/>
              </w:rPr>
              <w:t>,</w:t>
            </w:r>
            <w:r w:rsidRPr="00FC33A6">
              <w:rPr>
                <w:sz w:val="20"/>
                <w:szCs w:val="20"/>
                <w:lang w:val="vi-VN"/>
              </w:rPr>
              <w:t> V</w:t>
            </w:r>
            <w:r w:rsidRPr="00FC33A6">
              <w:rPr>
                <w:sz w:val="20"/>
                <w:szCs w:val="20"/>
              </w:rPr>
              <w:t>ụ</w:t>
            </w:r>
            <w:r w:rsidRPr="00FC33A6">
              <w:rPr>
                <w:sz w:val="20"/>
                <w:szCs w:val="20"/>
                <w:lang w:val="vi-VN"/>
              </w:rPr>
              <w:t> KTNN (3b).</w:t>
            </w:r>
          </w:p>
        </w:tc>
        <w:tc>
          <w:tcPr>
            <w:tcW w:w="4428" w:type="dxa"/>
            <w:tcMar>
              <w:top w:w="0" w:type="dxa"/>
              <w:left w:w="108" w:type="dxa"/>
              <w:bottom w:w="0" w:type="dxa"/>
              <w:right w:w="108" w:type="dxa"/>
            </w:tcMar>
            <w:hideMark/>
          </w:tcPr>
          <w:p w:rsidR="00FC33A6" w:rsidRPr="00FC33A6" w:rsidRDefault="00FC33A6" w:rsidP="00FC33A6">
            <w:pPr>
              <w:pStyle w:val="NoSpacing"/>
            </w:pPr>
            <w:r w:rsidRPr="00FC33A6">
              <w:t>BỘ TRƯỞNG</w:t>
            </w:r>
            <w:r w:rsidRPr="00FC33A6">
              <w:br/>
            </w:r>
            <w:r w:rsidRPr="00FC33A6">
              <w:br/>
            </w:r>
            <w:r w:rsidRPr="00FC33A6">
              <w:br/>
            </w:r>
            <w:r w:rsidRPr="00FC33A6">
              <w:br/>
            </w:r>
            <w:r w:rsidRPr="00FC33A6">
              <w:br/>
              <w:t>Nguyễn Chí Dũng</w:t>
            </w:r>
          </w:p>
        </w:tc>
      </w:tr>
    </w:tbl>
    <w:p w:rsidR="00FC33A6" w:rsidRPr="00FC33A6" w:rsidRDefault="00FC33A6" w:rsidP="00FC33A6">
      <w:pPr>
        <w:pStyle w:val="NoSpacing"/>
        <w:rPr>
          <w:color w:val="000000"/>
        </w:rPr>
      </w:pPr>
      <w:r w:rsidRPr="00FC33A6">
        <w:rPr>
          <w:color w:val="000000"/>
        </w:rPr>
        <w:t> </w:t>
      </w:r>
    </w:p>
    <w:p w:rsidR="00FC33A6" w:rsidRPr="00FC33A6" w:rsidRDefault="00FC33A6" w:rsidP="00FC33A6">
      <w:pPr>
        <w:pStyle w:val="NoSpacing"/>
        <w:rPr>
          <w:color w:val="000000"/>
        </w:rPr>
      </w:pPr>
      <w:bookmarkStart w:id="11" w:name="loai_2"/>
      <w:r w:rsidRPr="00FC33A6">
        <w:rPr>
          <w:color w:val="000000"/>
          <w:lang w:val="vi-VN"/>
        </w:rPr>
        <w:t>PHỤ LỤC</w:t>
      </w:r>
      <w:bookmarkEnd w:id="11"/>
    </w:p>
    <w:p w:rsidR="00FC33A6" w:rsidRPr="00FC33A6" w:rsidRDefault="00FC33A6" w:rsidP="00FC33A6">
      <w:pPr>
        <w:pStyle w:val="NoSpacing"/>
        <w:rPr>
          <w:color w:val="000000"/>
        </w:rPr>
      </w:pPr>
      <w:bookmarkStart w:id="12" w:name="loai_2_name"/>
      <w:r w:rsidRPr="00FC33A6">
        <w:rPr>
          <w:color w:val="000000"/>
          <w:lang w:val="vi-VN"/>
        </w:rPr>
        <w:t>MẪU KẾ HOẠCH ĐẦU TƯ CẤP XÃ THỰC HIỆN CÁC CHƯƠNG TRÌNH MỤC TIÊU QUỐC GIA</w:t>
      </w:r>
      <w:bookmarkEnd w:id="12"/>
      <w:r w:rsidRPr="00FC33A6">
        <w:rPr>
          <w:color w:val="000000"/>
        </w:rPr>
        <w:br/>
      </w:r>
      <w:r w:rsidRPr="00FC33A6">
        <w:rPr>
          <w:i/>
          <w:iCs/>
          <w:color w:val="000000"/>
          <w:lang w:val="vi-VN"/>
        </w:rPr>
        <w:t>(Ban hành kèm theo Thông tư s</w:t>
      </w:r>
      <w:r w:rsidRPr="00FC33A6">
        <w:rPr>
          <w:i/>
          <w:iCs/>
          <w:color w:val="000000"/>
        </w:rPr>
        <w:t>ố 01</w:t>
      </w:r>
      <w:r w:rsidRPr="00FC33A6">
        <w:rPr>
          <w:i/>
          <w:iCs/>
          <w:color w:val="000000"/>
          <w:lang w:val="vi-VN"/>
        </w:rPr>
        <w:t>/2017/TT-BKHĐT ngày </w:t>
      </w:r>
      <w:r w:rsidRPr="00FC33A6">
        <w:rPr>
          <w:i/>
          <w:iCs/>
          <w:color w:val="000000"/>
        </w:rPr>
        <w:t>14</w:t>
      </w:r>
      <w:r w:rsidRPr="00FC33A6">
        <w:rPr>
          <w:i/>
          <w:iCs/>
          <w:color w:val="000000"/>
          <w:lang w:val="vi-VN"/>
        </w:rPr>
        <w:t>/02/2017 của Bộ trưởng Bộ Kế hoạch và Đầu tư)</w:t>
      </w:r>
    </w:p>
    <w:tbl>
      <w:tblPr>
        <w:tblW w:w="10031" w:type="dxa"/>
        <w:tblCellSpacing w:w="0" w:type="dxa"/>
        <w:tblCellMar>
          <w:left w:w="0" w:type="dxa"/>
          <w:right w:w="0" w:type="dxa"/>
        </w:tblCellMar>
        <w:tblLook w:val="04A0" w:firstRow="1" w:lastRow="0" w:firstColumn="1" w:lastColumn="0" w:noHBand="0" w:noVBand="1"/>
      </w:tblPr>
      <w:tblGrid>
        <w:gridCol w:w="3348"/>
        <w:gridCol w:w="6683"/>
      </w:tblGrid>
      <w:tr w:rsidR="00FC33A6" w:rsidRPr="00FC33A6" w:rsidTr="001C2A41">
        <w:trPr>
          <w:tblCellSpacing w:w="0" w:type="dxa"/>
        </w:trPr>
        <w:tc>
          <w:tcPr>
            <w:tcW w:w="3348" w:type="dxa"/>
            <w:tcMar>
              <w:top w:w="0" w:type="dxa"/>
              <w:left w:w="108" w:type="dxa"/>
              <w:bottom w:w="0" w:type="dxa"/>
              <w:right w:w="108" w:type="dxa"/>
            </w:tcMar>
            <w:hideMark/>
          </w:tcPr>
          <w:p w:rsidR="00FC33A6" w:rsidRPr="00FC33A6" w:rsidRDefault="00FC33A6" w:rsidP="00FC33A6">
            <w:pPr>
              <w:pStyle w:val="NoSpacing"/>
            </w:pPr>
            <w:r w:rsidRPr="00FC33A6">
              <w:rPr>
                <w:lang w:val="vi-VN"/>
              </w:rPr>
              <w:t>UBND XÃ</w:t>
            </w:r>
            <w:r w:rsidRPr="00FC33A6">
              <w:t> ……….</w:t>
            </w:r>
            <w:r w:rsidRPr="00FC33A6">
              <w:rPr>
                <w:lang w:val="vi-VN"/>
              </w:rPr>
              <w:br/>
              <w:t>-------</w:t>
            </w:r>
          </w:p>
        </w:tc>
        <w:tc>
          <w:tcPr>
            <w:tcW w:w="6683" w:type="dxa"/>
            <w:tcMar>
              <w:top w:w="0" w:type="dxa"/>
              <w:left w:w="108" w:type="dxa"/>
              <w:bottom w:w="0" w:type="dxa"/>
              <w:right w:w="108" w:type="dxa"/>
            </w:tcMar>
            <w:hideMark/>
          </w:tcPr>
          <w:p w:rsidR="00FC33A6" w:rsidRPr="00FC33A6" w:rsidRDefault="00FC33A6" w:rsidP="001C2A41">
            <w:pPr>
              <w:pStyle w:val="NoSpacing"/>
              <w:jc w:val="center"/>
            </w:pPr>
            <w:r w:rsidRPr="00FC33A6">
              <w:rPr>
                <w:lang w:val="vi-VN"/>
              </w:rPr>
              <w:t>CỘNG HÒA XÃ HỘI CHỦ NGHĨA VIỆT NAM</w:t>
            </w:r>
            <w:r w:rsidRPr="00FC33A6">
              <w:rPr>
                <w:lang w:val="vi-VN"/>
              </w:rPr>
              <w:br/>
              <w:t>Độc lập - Tự do - Hạnh phúc </w:t>
            </w:r>
            <w:r w:rsidRPr="00FC33A6">
              <w:rPr>
                <w:lang w:val="vi-VN"/>
              </w:rPr>
              <w:br/>
            </w:r>
            <w:bookmarkStart w:id="13" w:name="_GoBack"/>
            <w:bookmarkEnd w:id="13"/>
            <w:r w:rsidRPr="00FC33A6">
              <w:rPr>
                <w:lang w:val="vi-VN"/>
              </w:rPr>
              <w:t>---------------</w:t>
            </w:r>
          </w:p>
        </w:tc>
      </w:tr>
      <w:tr w:rsidR="00FC33A6" w:rsidRPr="00FC33A6" w:rsidTr="001C2A41">
        <w:trPr>
          <w:tblCellSpacing w:w="0" w:type="dxa"/>
        </w:trPr>
        <w:tc>
          <w:tcPr>
            <w:tcW w:w="3348" w:type="dxa"/>
            <w:tcMar>
              <w:top w:w="0" w:type="dxa"/>
              <w:left w:w="108" w:type="dxa"/>
              <w:bottom w:w="0" w:type="dxa"/>
              <w:right w:w="108" w:type="dxa"/>
            </w:tcMar>
            <w:hideMark/>
          </w:tcPr>
          <w:p w:rsidR="00FC33A6" w:rsidRPr="00FC33A6" w:rsidRDefault="00FC33A6" w:rsidP="00FC33A6">
            <w:pPr>
              <w:pStyle w:val="NoSpacing"/>
            </w:pPr>
            <w:r w:rsidRPr="00FC33A6">
              <w:rPr>
                <w:lang w:val="vi-VN"/>
              </w:rPr>
              <w:t> </w:t>
            </w:r>
          </w:p>
        </w:tc>
        <w:tc>
          <w:tcPr>
            <w:tcW w:w="6683" w:type="dxa"/>
            <w:tcMar>
              <w:top w:w="0" w:type="dxa"/>
              <w:left w:w="108" w:type="dxa"/>
              <w:bottom w:w="0" w:type="dxa"/>
              <w:right w:w="108" w:type="dxa"/>
            </w:tcMar>
            <w:hideMark/>
          </w:tcPr>
          <w:p w:rsidR="00FC33A6" w:rsidRPr="00FC33A6" w:rsidRDefault="00FC33A6" w:rsidP="001C2A41">
            <w:pPr>
              <w:pStyle w:val="NoSpacing"/>
              <w:jc w:val="right"/>
            </w:pPr>
            <w:r w:rsidRPr="00FC33A6">
              <w:rPr>
                <w:i/>
                <w:iCs/>
              </w:rPr>
              <w:t>………..</w:t>
            </w:r>
            <w:r w:rsidRPr="00FC33A6">
              <w:rPr>
                <w:i/>
                <w:iCs/>
                <w:lang w:val="vi-VN"/>
              </w:rPr>
              <w:t>, ngày </w:t>
            </w:r>
            <w:r w:rsidRPr="00FC33A6">
              <w:rPr>
                <w:i/>
                <w:iCs/>
              </w:rPr>
              <w:t>…</w:t>
            </w:r>
            <w:r w:rsidRPr="00FC33A6">
              <w:rPr>
                <w:i/>
                <w:iCs/>
                <w:lang w:val="vi-VN"/>
              </w:rPr>
              <w:t> tháng </w:t>
            </w:r>
            <w:r w:rsidRPr="00FC33A6">
              <w:rPr>
                <w:i/>
                <w:iCs/>
              </w:rPr>
              <w:t>…</w:t>
            </w:r>
            <w:r w:rsidRPr="00FC33A6">
              <w:rPr>
                <w:i/>
                <w:iCs/>
                <w:lang w:val="vi-VN"/>
              </w:rPr>
              <w:t> năm </w:t>
            </w:r>
            <w:r w:rsidRPr="00FC33A6">
              <w:rPr>
                <w:i/>
                <w:iCs/>
              </w:rPr>
              <w:t>……..</w:t>
            </w:r>
          </w:p>
        </w:tc>
      </w:tr>
    </w:tbl>
    <w:p w:rsidR="00FC33A6" w:rsidRPr="00FC33A6" w:rsidRDefault="00FC33A6" w:rsidP="00FC33A6">
      <w:pPr>
        <w:pStyle w:val="NoSpacing"/>
        <w:rPr>
          <w:color w:val="000000"/>
        </w:rPr>
      </w:pPr>
      <w:r w:rsidRPr="00FC33A6">
        <w:rPr>
          <w:color w:val="000000"/>
        </w:rPr>
        <w:t> </w:t>
      </w:r>
    </w:p>
    <w:p w:rsidR="00FC33A6" w:rsidRPr="00FC33A6" w:rsidRDefault="00FC33A6" w:rsidP="00FC33A6">
      <w:pPr>
        <w:pStyle w:val="NoSpacing"/>
        <w:rPr>
          <w:color w:val="000000"/>
        </w:rPr>
      </w:pPr>
      <w:r w:rsidRPr="00FC33A6">
        <w:rPr>
          <w:color w:val="000000"/>
          <w:lang w:val="vi-VN"/>
        </w:rPr>
        <w:t>KẾ HOẠCH ĐẦU TƯ CẤP XÃ THỰC HIỆN CÁC CHƯƠNG TRÌNH MỤC TIÊU QUỐC GIA ………………………….. TRUNG HẠN/HÀNG NĂM</w:t>
      </w:r>
    </w:p>
    <w:p w:rsidR="00FC33A6" w:rsidRPr="00FC33A6" w:rsidRDefault="00FC33A6" w:rsidP="00FC33A6">
      <w:pPr>
        <w:pStyle w:val="NoSpacing"/>
        <w:rPr>
          <w:color w:val="000000"/>
        </w:rPr>
      </w:pPr>
      <w:r w:rsidRPr="00FC33A6">
        <w:rPr>
          <w:i/>
          <w:iCs/>
          <w:color w:val="000000"/>
          <w:lang w:val="vi-VN"/>
        </w:rPr>
        <w:t>Kính gửi:</w:t>
      </w:r>
      <w:r w:rsidRPr="00FC33A6">
        <w:rPr>
          <w:color w:val="000000"/>
        </w:rPr>
        <w:t> …………………………………………….</w:t>
      </w:r>
    </w:p>
    <w:p w:rsidR="00FC33A6" w:rsidRPr="00FC33A6" w:rsidRDefault="00FC33A6" w:rsidP="00FC33A6">
      <w:pPr>
        <w:pStyle w:val="NoSpacing"/>
        <w:rPr>
          <w:color w:val="000000"/>
        </w:rPr>
      </w:pPr>
      <w:r w:rsidRPr="00FC33A6">
        <w:rPr>
          <w:color w:val="000000"/>
          <w:lang w:val="vi-VN"/>
        </w:rPr>
        <w:t>1. Tình hình thực hiện kế hoạch đầu t</w:t>
      </w:r>
      <w:r w:rsidRPr="00FC33A6">
        <w:rPr>
          <w:color w:val="000000"/>
        </w:rPr>
        <w:t>ư </w:t>
      </w:r>
      <w:r w:rsidRPr="00FC33A6">
        <w:rPr>
          <w:color w:val="000000"/>
          <w:lang w:val="vi-VN"/>
        </w:rPr>
        <w:t>cấp xã giai đoạn tr</w:t>
      </w:r>
      <w:r w:rsidRPr="00FC33A6">
        <w:rPr>
          <w:color w:val="000000"/>
        </w:rPr>
        <w:t>ướ</w:t>
      </w:r>
      <w:r w:rsidRPr="00FC33A6">
        <w:rPr>
          <w:color w:val="000000"/>
          <w:lang w:val="vi-VN"/>
        </w:rPr>
        <w:t>c</w:t>
      </w:r>
    </w:p>
    <w:p w:rsidR="00FC33A6" w:rsidRPr="00FC33A6" w:rsidRDefault="00FC33A6" w:rsidP="00FC33A6">
      <w:pPr>
        <w:pStyle w:val="NoSpacing"/>
        <w:rPr>
          <w:color w:val="000000"/>
        </w:rPr>
      </w:pPr>
      <w:r w:rsidRPr="00FC33A6">
        <w:rPr>
          <w:color w:val="000000"/>
          <w:lang w:val="vi-VN"/>
        </w:rPr>
        <w:t>- Số lượng, nội dung các dự án đang triển khai trên địa bàn.</w:t>
      </w:r>
    </w:p>
    <w:p w:rsidR="00FC33A6" w:rsidRPr="00FC33A6" w:rsidRDefault="00FC33A6" w:rsidP="00FC33A6">
      <w:pPr>
        <w:pStyle w:val="NoSpacing"/>
        <w:rPr>
          <w:color w:val="000000"/>
        </w:rPr>
      </w:pPr>
      <w:r w:rsidRPr="00FC33A6">
        <w:rPr>
          <w:color w:val="000000"/>
          <w:lang w:val="vi-VN"/>
        </w:rPr>
        <w:t>- Tình hình lồng ghép các chương trình, dự án trên địa bàn.</w:t>
      </w:r>
    </w:p>
    <w:p w:rsidR="00FC33A6" w:rsidRPr="00FC33A6" w:rsidRDefault="00FC33A6" w:rsidP="00FC33A6">
      <w:pPr>
        <w:pStyle w:val="NoSpacing"/>
        <w:rPr>
          <w:color w:val="000000"/>
        </w:rPr>
      </w:pPr>
      <w:r w:rsidRPr="00FC33A6">
        <w:rPr>
          <w:color w:val="000000"/>
          <w:lang w:val="vi-VN"/>
        </w:rPr>
        <w:lastRenderedPageBreak/>
        <w:t>- Tổng số vốn: Ngân sách nhà nước (ghi cụ thể nguồn vốn cấp trên hỗ trợ và nguồn vốn ngân sách xã), vốn huy động khác.</w:t>
      </w:r>
    </w:p>
    <w:p w:rsidR="00FC33A6" w:rsidRPr="00FC33A6" w:rsidRDefault="00FC33A6" w:rsidP="00FC33A6">
      <w:pPr>
        <w:pStyle w:val="NoSpacing"/>
        <w:rPr>
          <w:color w:val="000000"/>
        </w:rPr>
      </w:pPr>
      <w:r w:rsidRPr="00FC33A6">
        <w:rPr>
          <w:color w:val="000000"/>
          <w:lang w:val="vi-VN"/>
        </w:rPr>
        <w:t>- Kết quả đạt được, tồn tại và nguyên nhân.</w:t>
      </w:r>
    </w:p>
    <w:p w:rsidR="00FC33A6" w:rsidRPr="00FC33A6" w:rsidRDefault="00FC33A6" w:rsidP="00FC33A6">
      <w:pPr>
        <w:pStyle w:val="NoSpacing"/>
        <w:rPr>
          <w:color w:val="000000"/>
        </w:rPr>
      </w:pPr>
      <w:r w:rsidRPr="00FC33A6">
        <w:rPr>
          <w:color w:val="000000"/>
          <w:lang w:val="vi-VN"/>
        </w:rPr>
        <w:t>2. Mục tiêu, định hướng đầu tư trong kế hoạch trung hạn/hàng năm</w:t>
      </w:r>
    </w:p>
    <w:p w:rsidR="00FC33A6" w:rsidRPr="00FC33A6" w:rsidRDefault="00FC33A6" w:rsidP="00FC33A6">
      <w:pPr>
        <w:pStyle w:val="NoSpacing"/>
        <w:rPr>
          <w:color w:val="000000"/>
        </w:rPr>
      </w:pPr>
      <w:r w:rsidRPr="00FC33A6">
        <w:rPr>
          <w:color w:val="000000"/>
          <w:lang w:val="vi-VN"/>
        </w:rPr>
        <w:t>- Mục tiêu đầu tư.</w:t>
      </w:r>
    </w:p>
    <w:p w:rsidR="00FC33A6" w:rsidRPr="00FC33A6" w:rsidRDefault="00FC33A6" w:rsidP="00FC33A6">
      <w:pPr>
        <w:pStyle w:val="NoSpacing"/>
        <w:rPr>
          <w:color w:val="000000"/>
        </w:rPr>
      </w:pPr>
      <w:r w:rsidRPr="00FC33A6">
        <w:rPr>
          <w:color w:val="000000"/>
          <w:lang w:val="vi-VN"/>
        </w:rPr>
        <w:t>- Ưu tiên đầu tư.</w:t>
      </w:r>
    </w:p>
    <w:p w:rsidR="00FC33A6" w:rsidRPr="00FC33A6" w:rsidRDefault="00FC33A6" w:rsidP="00FC33A6">
      <w:pPr>
        <w:pStyle w:val="NoSpacing"/>
        <w:rPr>
          <w:color w:val="000000"/>
        </w:rPr>
      </w:pPr>
      <w:r w:rsidRPr="00FC33A6">
        <w:rPr>
          <w:color w:val="000000"/>
          <w:lang w:val="vi-VN"/>
        </w:rPr>
        <w:t>- Khả năng huy động và cân đối các nguồn vốn thực hiện.</w:t>
      </w:r>
    </w:p>
    <w:p w:rsidR="00FC33A6" w:rsidRPr="00FC33A6" w:rsidRDefault="00FC33A6" w:rsidP="00FC33A6">
      <w:pPr>
        <w:pStyle w:val="NoSpacing"/>
        <w:rPr>
          <w:color w:val="000000"/>
        </w:rPr>
      </w:pPr>
      <w:r w:rsidRPr="00FC33A6">
        <w:rPr>
          <w:color w:val="000000"/>
          <w:lang w:val="vi-VN"/>
        </w:rPr>
        <w:t>- Cơ cấu bố trí vốn cho các dự án do thôn đề xuất và các dự án do xã đề xu</w:t>
      </w:r>
      <w:r w:rsidRPr="00FC33A6">
        <w:rPr>
          <w:color w:val="000000"/>
        </w:rPr>
        <w:t>ấ</w:t>
      </w:r>
      <w:r w:rsidRPr="00FC33A6">
        <w:rPr>
          <w:color w:val="000000"/>
          <w:lang w:val="vi-VN"/>
        </w:rPr>
        <w:t>t.</w:t>
      </w:r>
    </w:p>
    <w:p w:rsidR="00FC33A6" w:rsidRPr="00FC33A6" w:rsidRDefault="00FC33A6" w:rsidP="00FC33A6">
      <w:pPr>
        <w:pStyle w:val="NoSpacing"/>
        <w:rPr>
          <w:color w:val="000000"/>
        </w:rPr>
      </w:pPr>
      <w:r w:rsidRPr="00FC33A6">
        <w:rPr>
          <w:color w:val="000000"/>
          <w:lang w:val="vi-VN"/>
        </w:rPr>
        <w:t>- Dự kiến số dự án, số vốn triển khai.</w:t>
      </w:r>
    </w:p>
    <w:p w:rsidR="00FC33A6" w:rsidRPr="00FC33A6" w:rsidRDefault="00FC33A6" w:rsidP="00FC33A6">
      <w:pPr>
        <w:pStyle w:val="NoSpacing"/>
        <w:rPr>
          <w:color w:val="000000"/>
        </w:rPr>
      </w:pPr>
      <w:r w:rsidRPr="00FC33A6">
        <w:rPr>
          <w:color w:val="000000"/>
          <w:lang w:val="vi-VN"/>
        </w:rPr>
        <w:t>3. Giải pháp và kiến nghị</w:t>
      </w:r>
    </w:p>
    <w:p w:rsidR="00FC33A6" w:rsidRPr="00FC33A6" w:rsidRDefault="00FC33A6" w:rsidP="00FC33A6">
      <w:pPr>
        <w:pStyle w:val="NoSpacing"/>
        <w:rPr>
          <w:color w:val="000000"/>
        </w:rPr>
      </w:pPr>
      <w:r w:rsidRPr="00FC33A6">
        <w:rPr>
          <w:color w:val="000000"/>
        </w:rPr>
        <w:t> </w:t>
      </w:r>
    </w:p>
    <w:p w:rsidR="00FC33A6" w:rsidRPr="00FC33A6" w:rsidRDefault="00FC33A6" w:rsidP="00FC33A6">
      <w:pPr>
        <w:pStyle w:val="NoSpacing"/>
        <w:rPr>
          <w:color w:val="000000"/>
        </w:rPr>
      </w:pPr>
      <w:r w:rsidRPr="00FC33A6">
        <w:rPr>
          <w:color w:val="000000"/>
          <w:lang w:val="vi-VN"/>
        </w:rPr>
        <w:t>4. Danh mục dự án đầu tư</w:t>
      </w:r>
    </w:p>
    <w:p w:rsidR="00FC33A6" w:rsidRPr="00FC33A6" w:rsidRDefault="00FC33A6" w:rsidP="00FC33A6">
      <w:pPr>
        <w:pStyle w:val="NoSpacing"/>
        <w:rPr>
          <w:color w:val="000000"/>
        </w:rPr>
      </w:pPr>
      <w:r w:rsidRPr="00FC33A6">
        <w:rPr>
          <w:i/>
          <w:iCs/>
          <w:color w:val="000000"/>
        </w:rPr>
        <w:t>Đơn vị: Triệu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83"/>
        <w:gridCol w:w="1445"/>
        <w:gridCol w:w="651"/>
        <w:gridCol w:w="705"/>
        <w:gridCol w:w="749"/>
        <w:gridCol w:w="673"/>
        <w:gridCol w:w="848"/>
        <w:gridCol w:w="596"/>
        <w:gridCol w:w="569"/>
        <w:gridCol w:w="848"/>
        <w:gridCol w:w="613"/>
        <w:gridCol w:w="679"/>
        <w:gridCol w:w="641"/>
      </w:tblGrid>
      <w:tr w:rsidR="00FC33A6" w:rsidRPr="00FC33A6" w:rsidTr="00FC33A6">
        <w:trPr>
          <w:tblCellSpacing w:w="0" w:type="dxa"/>
        </w:trPr>
        <w:tc>
          <w:tcPr>
            <w:tcW w:w="314"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TT</w:t>
            </w:r>
          </w:p>
        </w:tc>
        <w:tc>
          <w:tcPr>
            <w:tcW w:w="2907" w:type="dxa"/>
            <w:vMerge w:val="restart"/>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Tên dự án</w:t>
            </w:r>
          </w:p>
        </w:tc>
        <w:tc>
          <w:tcPr>
            <w:tcW w:w="1001" w:type="dxa"/>
            <w:vMerge w:val="restart"/>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Quy mô</w:t>
            </w:r>
          </w:p>
        </w:tc>
        <w:tc>
          <w:tcPr>
            <w:tcW w:w="1000" w:type="dxa"/>
            <w:vMerge w:val="restart"/>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Địa điểm thực hiện</w:t>
            </w:r>
          </w:p>
        </w:tc>
        <w:tc>
          <w:tcPr>
            <w:tcW w:w="1000" w:type="dxa"/>
            <w:vMerge w:val="restart"/>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Thời gian khởi công hoàn thành</w:t>
            </w:r>
          </w:p>
        </w:tc>
        <w:tc>
          <w:tcPr>
            <w:tcW w:w="818" w:type="dxa"/>
            <w:vMerge w:val="restart"/>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Tổng mức đầu tư</w:t>
            </w:r>
          </w:p>
        </w:tc>
        <w:tc>
          <w:tcPr>
            <w:tcW w:w="1710" w:type="dxa"/>
            <w:gridSpan w:val="2"/>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Trong đó</w:t>
            </w:r>
          </w:p>
        </w:tc>
        <w:tc>
          <w:tcPr>
            <w:tcW w:w="798" w:type="dxa"/>
            <w:vMerge w:val="restart"/>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Lũy kế vốn đã bố trí</w:t>
            </w:r>
          </w:p>
        </w:tc>
        <w:tc>
          <w:tcPr>
            <w:tcW w:w="1767" w:type="dxa"/>
            <w:gridSpan w:val="2"/>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Dự kiến vốn bố trí trong kỳ kế hoạch</w:t>
            </w:r>
          </w:p>
        </w:tc>
        <w:tc>
          <w:tcPr>
            <w:tcW w:w="912" w:type="dxa"/>
            <w:vMerge w:val="restart"/>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Hình thức thực hiện</w:t>
            </w:r>
          </w:p>
        </w:tc>
        <w:tc>
          <w:tcPr>
            <w:tcW w:w="785" w:type="dxa"/>
            <w:vMerge w:val="restart"/>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Nội dung khác (nếu cần)</w:t>
            </w:r>
          </w:p>
        </w:tc>
      </w:tr>
      <w:tr w:rsidR="00FC33A6" w:rsidRPr="00FC33A6" w:rsidTr="00FC33A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Vốn NSNN (TW, Tỉnh, huyện, xã)</w:t>
            </w:r>
          </w:p>
        </w:tc>
        <w:tc>
          <w:tcPr>
            <w:tcW w:w="709"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Vốn khác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p>
        </w:tc>
        <w:tc>
          <w:tcPr>
            <w:tcW w:w="1003"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Vốn NSNN (TW, Tỉnh, huyện, xã)</w:t>
            </w:r>
          </w:p>
        </w:tc>
        <w:tc>
          <w:tcPr>
            <w:tcW w:w="764"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Vốn khác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p>
        </w:tc>
      </w:tr>
      <w:tr w:rsidR="00FC33A6" w:rsidRPr="00FC33A6" w:rsidTr="00FC33A6">
        <w:trPr>
          <w:tblCellSpacing w:w="0" w:type="dxa"/>
        </w:trPr>
        <w:tc>
          <w:tcPr>
            <w:tcW w:w="314" w:type="dxa"/>
            <w:tcBorders>
              <w:top w:val="nil"/>
              <w:left w:val="single" w:sz="8" w:space="0" w:color="auto"/>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(1)</w:t>
            </w:r>
          </w:p>
        </w:tc>
        <w:tc>
          <w:tcPr>
            <w:tcW w:w="2907"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(2)</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(3)</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(4)</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(5)</w:t>
            </w:r>
          </w:p>
        </w:tc>
        <w:tc>
          <w:tcPr>
            <w:tcW w:w="81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(6)</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(7)</w:t>
            </w:r>
          </w:p>
        </w:tc>
        <w:tc>
          <w:tcPr>
            <w:tcW w:w="709"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(8)</w:t>
            </w:r>
          </w:p>
        </w:tc>
        <w:tc>
          <w:tcPr>
            <w:tcW w:w="79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(9)</w:t>
            </w:r>
          </w:p>
        </w:tc>
        <w:tc>
          <w:tcPr>
            <w:tcW w:w="1003"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(10)</w:t>
            </w:r>
          </w:p>
        </w:tc>
        <w:tc>
          <w:tcPr>
            <w:tcW w:w="764"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(11)</w:t>
            </w:r>
          </w:p>
        </w:tc>
        <w:tc>
          <w:tcPr>
            <w:tcW w:w="912"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(12)</w:t>
            </w:r>
          </w:p>
        </w:tc>
        <w:tc>
          <w:tcPr>
            <w:tcW w:w="785"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w:t>
            </w:r>
          </w:p>
        </w:tc>
      </w:tr>
      <w:tr w:rsidR="00FC33A6" w:rsidRPr="00FC33A6" w:rsidTr="00FC33A6">
        <w:trPr>
          <w:tblCellSpacing w:w="0" w:type="dxa"/>
        </w:trPr>
        <w:tc>
          <w:tcPr>
            <w:tcW w:w="314" w:type="dxa"/>
            <w:tcBorders>
              <w:top w:val="nil"/>
              <w:left w:val="single" w:sz="8" w:space="0" w:color="auto"/>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1</w:t>
            </w:r>
          </w:p>
        </w:tc>
        <w:tc>
          <w:tcPr>
            <w:tcW w:w="2907"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Dự án đã hoàn thành và bàn giao đưa vào sử dụng nhưng chưa bố trí đủ vốn</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81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09"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9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3"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64"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912"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85"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r>
      <w:tr w:rsidR="00FC33A6" w:rsidRPr="00FC33A6" w:rsidTr="00FC33A6">
        <w:trPr>
          <w:tblCellSpacing w:w="0" w:type="dxa"/>
        </w:trPr>
        <w:tc>
          <w:tcPr>
            <w:tcW w:w="314" w:type="dxa"/>
            <w:tcBorders>
              <w:top w:val="nil"/>
              <w:left w:val="single" w:sz="8" w:space="0" w:color="auto"/>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2907"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81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09"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9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3"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64"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912"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85"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r>
      <w:tr w:rsidR="00FC33A6" w:rsidRPr="00FC33A6" w:rsidTr="00FC33A6">
        <w:trPr>
          <w:tblCellSpacing w:w="0" w:type="dxa"/>
        </w:trPr>
        <w:tc>
          <w:tcPr>
            <w:tcW w:w="314" w:type="dxa"/>
            <w:tcBorders>
              <w:top w:val="nil"/>
              <w:left w:val="single" w:sz="8" w:space="0" w:color="auto"/>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2</w:t>
            </w:r>
          </w:p>
        </w:tc>
        <w:tc>
          <w:tcPr>
            <w:tcW w:w="2907"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Dự án dự kiến hoàn thành trong kỳ kế hoạch</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81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09"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9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3"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64"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912"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85"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r>
      <w:tr w:rsidR="00FC33A6" w:rsidRPr="00FC33A6" w:rsidTr="00FC33A6">
        <w:trPr>
          <w:tblCellSpacing w:w="0" w:type="dxa"/>
        </w:trPr>
        <w:tc>
          <w:tcPr>
            <w:tcW w:w="314" w:type="dxa"/>
            <w:tcBorders>
              <w:top w:val="nil"/>
              <w:left w:val="single" w:sz="8" w:space="0" w:color="auto"/>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2907"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81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09"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9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3"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64"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912"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85"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r>
      <w:tr w:rsidR="00FC33A6" w:rsidRPr="00FC33A6" w:rsidTr="00FC33A6">
        <w:trPr>
          <w:tblCellSpacing w:w="0" w:type="dxa"/>
        </w:trPr>
        <w:tc>
          <w:tcPr>
            <w:tcW w:w="314" w:type="dxa"/>
            <w:tcBorders>
              <w:top w:val="nil"/>
              <w:left w:val="single" w:sz="8" w:space="0" w:color="auto"/>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3</w:t>
            </w:r>
          </w:p>
        </w:tc>
        <w:tc>
          <w:tcPr>
            <w:tcW w:w="2907"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Dự án chuyển tiếp</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81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09"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9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3"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64"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912"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85"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r>
      <w:tr w:rsidR="00FC33A6" w:rsidRPr="00FC33A6" w:rsidTr="00FC33A6">
        <w:trPr>
          <w:tblCellSpacing w:w="0" w:type="dxa"/>
        </w:trPr>
        <w:tc>
          <w:tcPr>
            <w:tcW w:w="314" w:type="dxa"/>
            <w:tcBorders>
              <w:top w:val="nil"/>
              <w:left w:val="single" w:sz="8" w:space="0" w:color="auto"/>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2907"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81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09"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9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3"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64"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912"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85"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r>
      <w:tr w:rsidR="00FC33A6" w:rsidRPr="00FC33A6" w:rsidTr="00FC33A6">
        <w:trPr>
          <w:tblCellSpacing w:w="0" w:type="dxa"/>
        </w:trPr>
        <w:tc>
          <w:tcPr>
            <w:tcW w:w="314" w:type="dxa"/>
            <w:tcBorders>
              <w:top w:val="nil"/>
              <w:left w:val="single" w:sz="8" w:space="0" w:color="auto"/>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lastRenderedPageBreak/>
              <w:t>4</w:t>
            </w:r>
          </w:p>
        </w:tc>
        <w:tc>
          <w:tcPr>
            <w:tcW w:w="2907"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Dự án khởi công mới</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81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09"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9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3"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64"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912"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85"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r>
      <w:tr w:rsidR="00FC33A6" w:rsidRPr="00FC33A6" w:rsidTr="00FC33A6">
        <w:trPr>
          <w:tblCellSpacing w:w="0" w:type="dxa"/>
        </w:trPr>
        <w:tc>
          <w:tcPr>
            <w:tcW w:w="314" w:type="dxa"/>
            <w:tcBorders>
              <w:top w:val="nil"/>
              <w:left w:val="single" w:sz="8" w:space="0" w:color="auto"/>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2907"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0"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81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1"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09"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98"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1003"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64"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912"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c>
          <w:tcPr>
            <w:tcW w:w="785" w:type="dxa"/>
            <w:tcBorders>
              <w:top w:val="nil"/>
              <w:left w:val="nil"/>
              <w:bottom w:val="single" w:sz="8" w:space="0" w:color="auto"/>
              <w:right w:val="single" w:sz="8" w:space="0" w:color="auto"/>
            </w:tcBorders>
            <w:shd w:val="clear" w:color="auto" w:fill="FFFFFF"/>
            <w:vAlign w:val="center"/>
            <w:hideMark/>
          </w:tcPr>
          <w:p w:rsidR="00FC33A6" w:rsidRPr="00FC33A6" w:rsidRDefault="00FC33A6" w:rsidP="00FC33A6">
            <w:pPr>
              <w:pStyle w:val="NoSpacing"/>
              <w:rPr>
                <w:color w:val="000000"/>
              </w:rPr>
            </w:pPr>
            <w:r w:rsidRPr="00FC33A6">
              <w:rPr>
                <w:color w:val="000000"/>
              </w:rPr>
              <w:t> </w:t>
            </w:r>
          </w:p>
        </w:tc>
      </w:tr>
    </w:tbl>
    <w:p w:rsidR="00FC33A6" w:rsidRPr="00FC33A6" w:rsidRDefault="00FC33A6" w:rsidP="00FC33A6">
      <w:pPr>
        <w:pStyle w:val="NoSpacing"/>
        <w:rPr>
          <w:color w:val="000000"/>
        </w:rPr>
      </w:pPr>
      <w:r w:rsidRPr="00FC33A6">
        <w:rPr>
          <w:color w:val="000000"/>
          <w:lang w:val="vi-VN"/>
        </w:rPr>
        <w:t>(11): Đấu thầu, giao cộng đồng,...</w:t>
      </w:r>
    </w:p>
    <w:p w:rsidR="00FC33A6" w:rsidRPr="00FC33A6" w:rsidRDefault="00FC33A6" w:rsidP="00FC33A6">
      <w:pPr>
        <w:pStyle w:val="NoSpacing"/>
        <w:rPr>
          <w:color w:val="000000"/>
        </w:rPr>
      </w:pPr>
      <w:r w:rsidRPr="00FC33A6">
        <w:rPr>
          <w:i/>
          <w:iCs/>
          <w:color w:val="000000"/>
          <w:lang w:val="vi-VN"/>
        </w:rPr>
        <w:t>- Các tài liệu kèm theo gồm: </w:t>
      </w:r>
      <w:r w:rsidRPr="00FC33A6">
        <w:rPr>
          <w:color w:val="000000"/>
          <w:lang w:val="vi-VN"/>
        </w:rPr>
        <w:t>Biên bản các cuộc họp kế hoạch cấp thôn, danh mục đề xuất dự án đầu tư của các thôn, cam kết đóng góp (nếu có), tài liệu liên quan khác.</w:t>
      </w:r>
    </w:p>
    <w:p w:rsidR="00FC33A6" w:rsidRPr="00FC33A6" w:rsidRDefault="00FC33A6" w:rsidP="00FC33A6">
      <w:pPr>
        <w:pStyle w:val="NoSpacing"/>
        <w:rPr>
          <w:color w:val="000000"/>
        </w:rPr>
      </w:pPr>
      <w:r w:rsidRPr="00FC33A6">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1"/>
        <w:gridCol w:w="5065"/>
      </w:tblGrid>
      <w:tr w:rsidR="00FC33A6" w:rsidRPr="00FC33A6" w:rsidTr="00FC33A6">
        <w:trPr>
          <w:tblCellSpacing w:w="0" w:type="dxa"/>
        </w:trPr>
        <w:tc>
          <w:tcPr>
            <w:tcW w:w="6264" w:type="dxa"/>
            <w:shd w:val="clear" w:color="auto" w:fill="FFFFFF"/>
            <w:tcMar>
              <w:top w:w="0" w:type="dxa"/>
              <w:left w:w="108" w:type="dxa"/>
              <w:bottom w:w="0" w:type="dxa"/>
              <w:right w:w="108" w:type="dxa"/>
            </w:tcMar>
            <w:hideMark/>
          </w:tcPr>
          <w:p w:rsidR="00FC33A6" w:rsidRPr="00FC33A6" w:rsidRDefault="00FC33A6" w:rsidP="00FC33A6">
            <w:pPr>
              <w:pStyle w:val="NoSpacing"/>
              <w:rPr>
                <w:color w:val="000000"/>
              </w:rPr>
            </w:pPr>
            <w:r w:rsidRPr="00FC33A6">
              <w:rPr>
                <w:i/>
                <w:iCs/>
                <w:color w:val="000000"/>
              </w:rPr>
              <w:t> </w:t>
            </w:r>
          </w:p>
          <w:p w:rsidR="00FC33A6" w:rsidRPr="00FC33A6" w:rsidRDefault="00FC33A6" w:rsidP="00FC33A6">
            <w:pPr>
              <w:pStyle w:val="NoSpacing"/>
              <w:rPr>
                <w:color w:val="000000"/>
              </w:rPr>
            </w:pPr>
            <w:r w:rsidRPr="00FC33A6">
              <w:rPr>
                <w:i/>
                <w:iCs/>
                <w:color w:val="000000"/>
                <w:lang w:val="vi-VN"/>
              </w:rPr>
              <w:t>Nơi nhận:</w:t>
            </w:r>
          </w:p>
        </w:tc>
        <w:tc>
          <w:tcPr>
            <w:tcW w:w="7011" w:type="dxa"/>
            <w:shd w:val="clear" w:color="auto" w:fill="FFFFFF"/>
            <w:tcMar>
              <w:top w:w="0" w:type="dxa"/>
              <w:left w:w="108" w:type="dxa"/>
              <w:bottom w:w="0" w:type="dxa"/>
              <w:right w:w="108" w:type="dxa"/>
            </w:tcMar>
            <w:hideMark/>
          </w:tcPr>
          <w:p w:rsidR="00FC33A6" w:rsidRPr="00FC33A6" w:rsidRDefault="00FC33A6" w:rsidP="00FC33A6">
            <w:pPr>
              <w:pStyle w:val="NoSpacing"/>
              <w:rPr>
                <w:color w:val="000000"/>
              </w:rPr>
            </w:pPr>
            <w:r w:rsidRPr="00FC33A6">
              <w:rPr>
                <w:color w:val="000000"/>
                <w:lang w:val="vi-VN"/>
              </w:rPr>
              <w:t>ỦY BAN NHÂN DÂN X</w:t>
            </w:r>
            <w:r w:rsidRPr="00FC33A6">
              <w:rPr>
                <w:color w:val="000000"/>
              </w:rPr>
              <w:t>Ã</w:t>
            </w:r>
          </w:p>
        </w:tc>
      </w:tr>
    </w:tbl>
    <w:p w:rsidR="00746419" w:rsidRPr="00FC33A6" w:rsidRDefault="00746419" w:rsidP="00FC33A6">
      <w:pPr>
        <w:pStyle w:val="NoSpacing"/>
      </w:pPr>
    </w:p>
    <w:sectPr w:rsidR="00746419" w:rsidRPr="00FC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A6"/>
    <w:rsid w:val="001C2A41"/>
    <w:rsid w:val="00746419"/>
    <w:rsid w:val="00FC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3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6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1/2016/Q%C4%90-TTg&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116/2008/N%C4%90-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77/2015/N%C4%90-CP&amp;area=2&amp;type=0&amp;match=False&amp;vc=True&amp;lan=1" TargetMode="External"/><Relationship Id="rId5" Type="http://schemas.openxmlformats.org/officeDocument/2006/relationships/hyperlink" Target="http://thuvienphapluat.vn/phap-luat/tim-van-ban.aspx?keyword=136/2015/N%C4%90-CP&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1937</Words>
  <Characters>11046</Characters>
  <Application>Microsoft Office Word</Application>
  <DocSecurity>0</DocSecurity>
  <Lines>92</Lines>
  <Paragraphs>25</Paragraphs>
  <ScaleCrop>false</ScaleCrop>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2017-04-20T01:02:00Z</dcterms:created>
  <dcterms:modified xsi:type="dcterms:W3CDTF">2017-04-20T01:04:00Z</dcterms:modified>
</cp:coreProperties>
</file>